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F3A" w:rsidRPr="006556E6" w:rsidRDefault="006A5F3A" w:rsidP="006A5F3A">
      <w:pPr>
        <w:spacing w:before="240" w:after="240" w:line="360" w:lineRule="auto"/>
        <w:jc w:val="both"/>
        <w:rPr>
          <w:rFonts w:ascii="Palatino Linotype" w:hAnsi="Palatino Linotype" w:cs="Arial"/>
        </w:rPr>
      </w:pPr>
      <w:bookmarkStart w:id="0" w:name="_GoBack"/>
      <w:bookmarkEnd w:id="0"/>
      <w:r w:rsidRPr="006556E6">
        <w:rPr>
          <w:rFonts w:ascii="Palatino Linotype" w:hAnsi="Palatino Linotype"/>
        </w:rPr>
        <w:t>Resolución del Pleno del Instituto de Transparencia, Acceso a la Información Pública y Protección de Datos Personales del Estado de México y Municipios, con domicilio en Metepec, Estado de México</w:t>
      </w:r>
      <w:r w:rsidRPr="006472EE">
        <w:rPr>
          <w:rStyle w:val="normaltextrun"/>
          <w:rFonts w:ascii="Palatino Linotype" w:hAnsi="Palatino Linotype" w:cs="Arial"/>
        </w:rPr>
        <w:t>,</w:t>
      </w:r>
      <w:r w:rsidRPr="006472EE">
        <w:rPr>
          <w:rStyle w:val="apple-converted-space"/>
          <w:rFonts w:ascii="Palatino Linotype" w:hAnsi="Palatino Linotype" w:cs="Arial"/>
        </w:rPr>
        <w:t> </w:t>
      </w:r>
      <w:r w:rsidR="00716959">
        <w:rPr>
          <w:rStyle w:val="apple-converted-space"/>
          <w:rFonts w:ascii="Palatino Linotype" w:hAnsi="Palatino Linotype" w:cs="Arial"/>
        </w:rPr>
        <w:t xml:space="preserve">de fecha </w:t>
      </w:r>
      <w:r w:rsidR="00562895">
        <w:rPr>
          <w:rStyle w:val="normaltextrun"/>
          <w:rFonts w:ascii="Palatino Linotype" w:hAnsi="Palatino Linotype" w:cs="Arial"/>
        </w:rPr>
        <w:t xml:space="preserve">treinta de enero </w:t>
      </w:r>
      <w:r w:rsidRPr="006556E6">
        <w:rPr>
          <w:rStyle w:val="normaltextrun"/>
          <w:rFonts w:ascii="Palatino Linotype" w:hAnsi="Palatino Linotype" w:cs="Arial"/>
        </w:rPr>
        <w:t>de dos mil dieci</w:t>
      </w:r>
      <w:r w:rsidR="00562895">
        <w:rPr>
          <w:rStyle w:val="normaltextrun"/>
          <w:rFonts w:ascii="Palatino Linotype" w:hAnsi="Palatino Linotype" w:cs="Arial"/>
        </w:rPr>
        <w:t>nueve</w:t>
      </w:r>
      <w:r w:rsidRPr="006556E6">
        <w:rPr>
          <w:rStyle w:val="normaltextrun"/>
          <w:rFonts w:ascii="Palatino Linotype" w:hAnsi="Palatino Linotype" w:cs="Arial"/>
        </w:rPr>
        <w:t>.</w:t>
      </w:r>
    </w:p>
    <w:p w:rsidR="006A5F3A" w:rsidRPr="006556E6" w:rsidRDefault="006A5F3A" w:rsidP="006A5F3A">
      <w:pPr>
        <w:spacing w:before="240" w:after="240" w:line="360" w:lineRule="auto"/>
        <w:jc w:val="both"/>
        <w:rPr>
          <w:rFonts w:ascii="Palatino Linotype" w:hAnsi="Palatino Linotype" w:cs="Arial"/>
        </w:rPr>
      </w:pPr>
      <w:r>
        <w:rPr>
          <w:rFonts w:ascii="Palatino Linotype" w:hAnsi="Palatino Linotype" w:cs="Arial"/>
          <w:b/>
        </w:rPr>
        <w:t>Visto</w:t>
      </w:r>
      <w:r w:rsidRPr="006556E6">
        <w:rPr>
          <w:rFonts w:ascii="Palatino Linotype" w:hAnsi="Palatino Linotype" w:cs="Arial"/>
          <w:b/>
        </w:rPr>
        <w:t xml:space="preserve"> </w:t>
      </w:r>
      <w:r>
        <w:rPr>
          <w:rFonts w:ascii="Palatino Linotype" w:hAnsi="Palatino Linotype" w:cs="Arial"/>
        </w:rPr>
        <w:t>el expediente relativo al recurso</w:t>
      </w:r>
      <w:r w:rsidRPr="006556E6">
        <w:rPr>
          <w:rFonts w:ascii="Palatino Linotype" w:hAnsi="Palatino Linotype" w:cs="Arial"/>
        </w:rPr>
        <w:t xml:space="preserve"> de revisión </w:t>
      </w:r>
      <w:r w:rsidRPr="006556E6">
        <w:rPr>
          <w:rFonts w:ascii="Palatino Linotype" w:hAnsi="Palatino Linotype" w:cs="Arial"/>
          <w:b/>
          <w:bCs/>
        </w:rPr>
        <w:t>0</w:t>
      </w:r>
      <w:r w:rsidR="00562895">
        <w:rPr>
          <w:rFonts w:ascii="Palatino Linotype" w:hAnsi="Palatino Linotype" w:cs="Arial"/>
          <w:b/>
          <w:bCs/>
        </w:rPr>
        <w:t>4379</w:t>
      </w:r>
      <w:r>
        <w:rPr>
          <w:rFonts w:ascii="Palatino Linotype" w:hAnsi="Palatino Linotype" w:cs="Arial"/>
          <w:b/>
          <w:bCs/>
        </w:rPr>
        <w:t>/INFOEM/IP/RR/2018</w:t>
      </w:r>
      <w:r>
        <w:rPr>
          <w:rFonts w:ascii="Palatino Linotype" w:hAnsi="Palatino Linotype" w:cs="Arial"/>
        </w:rPr>
        <w:t>, interpuesto</w:t>
      </w:r>
      <w:r w:rsidRPr="006556E6">
        <w:rPr>
          <w:rFonts w:ascii="Palatino Linotype" w:hAnsi="Palatino Linotype" w:cs="Arial"/>
        </w:rPr>
        <w:t xml:space="preserve"> por </w:t>
      </w:r>
      <w:proofErr w:type="spellStart"/>
      <w:r w:rsidR="00A373CC" w:rsidRPr="00A373CC">
        <w:rPr>
          <w:rFonts w:ascii="Palatino Linotype" w:hAnsi="Palatino Linotype" w:cs="Arial"/>
          <w:b/>
          <w:lang w:val="es-ES_tradnl"/>
        </w:rPr>
        <w:t>xxxxxxxx</w:t>
      </w:r>
      <w:proofErr w:type="spellEnd"/>
      <w:r w:rsidR="00A373CC" w:rsidRPr="00A373CC">
        <w:rPr>
          <w:rFonts w:ascii="Palatino Linotype" w:hAnsi="Palatino Linotype" w:cs="Arial"/>
          <w:b/>
          <w:lang w:val="es-ES_tradnl"/>
        </w:rPr>
        <w:t xml:space="preserve"> </w:t>
      </w:r>
      <w:proofErr w:type="spellStart"/>
      <w:r w:rsidR="00A373CC" w:rsidRPr="00A373CC">
        <w:rPr>
          <w:rFonts w:ascii="Palatino Linotype" w:hAnsi="Palatino Linotype" w:cs="Arial"/>
          <w:b/>
          <w:lang w:val="es-ES_tradnl"/>
        </w:rPr>
        <w:t>xxxxxxx</w:t>
      </w:r>
      <w:proofErr w:type="spellEnd"/>
      <w:r w:rsidR="00A373CC" w:rsidRPr="00A373CC">
        <w:rPr>
          <w:rFonts w:ascii="Palatino Linotype" w:hAnsi="Palatino Linotype" w:cs="Arial"/>
          <w:b/>
          <w:lang w:val="es-ES_tradnl"/>
        </w:rPr>
        <w:t xml:space="preserve"> </w:t>
      </w:r>
      <w:proofErr w:type="spellStart"/>
      <w:r w:rsidR="00A373CC" w:rsidRPr="00A373CC">
        <w:rPr>
          <w:rFonts w:ascii="Palatino Linotype" w:hAnsi="Palatino Linotype" w:cs="Arial"/>
          <w:b/>
          <w:lang w:val="es-ES_tradnl"/>
        </w:rPr>
        <w:t>xxxxxxxxx</w:t>
      </w:r>
      <w:proofErr w:type="spellEnd"/>
      <w:r w:rsidRPr="006556E6">
        <w:rPr>
          <w:rFonts w:ascii="Palatino Linotype" w:hAnsi="Palatino Linotype" w:cs="Arial"/>
        </w:rPr>
        <w:t xml:space="preserve">, en lo sucesivo el </w:t>
      </w:r>
      <w:r w:rsidRPr="006556E6">
        <w:rPr>
          <w:rFonts w:ascii="Palatino Linotype" w:hAnsi="Palatino Linotype" w:cs="Arial"/>
          <w:b/>
        </w:rPr>
        <w:t>recurrente</w:t>
      </w:r>
      <w:r w:rsidRPr="006556E6">
        <w:rPr>
          <w:rFonts w:ascii="Palatino Linotype" w:hAnsi="Palatino Linotype" w:cs="Arial"/>
        </w:rPr>
        <w:t xml:space="preserve"> en contra de la respuesta </w:t>
      </w:r>
      <w:r>
        <w:rPr>
          <w:rFonts w:ascii="Palatino Linotype" w:hAnsi="Palatino Linotype" w:cs="Arial"/>
        </w:rPr>
        <w:t>emitida a la solicitud de información con número</w:t>
      </w:r>
      <w:r w:rsidRPr="006556E6">
        <w:rPr>
          <w:rFonts w:ascii="Palatino Linotype" w:hAnsi="Palatino Linotype" w:cs="Arial"/>
        </w:rPr>
        <w:t xml:space="preserve"> de folio </w:t>
      </w:r>
      <w:r w:rsidRPr="006556E6">
        <w:rPr>
          <w:rFonts w:ascii="Palatino Linotype" w:hAnsi="Palatino Linotype" w:cs="Arial"/>
          <w:b/>
        </w:rPr>
        <w:t>00</w:t>
      </w:r>
      <w:r w:rsidR="00562895">
        <w:rPr>
          <w:rFonts w:ascii="Palatino Linotype" w:hAnsi="Palatino Linotype" w:cs="Arial"/>
          <w:b/>
        </w:rPr>
        <w:t>046</w:t>
      </w:r>
      <w:r w:rsidRPr="006556E6">
        <w:rPr>
          <w:rFonts w:ascii="Palatino Linotype" w:hAnsi="Palatino Linotype" w:cs="Arial"/>
          <w:b/>
        </w:rPr>
        <w:t>/</w:t>
      </w:r>
      <w:r w:rsidR="00562895">
        <w:rPr>
          <w:rFonts w:ascii="Palatino Linotype" w:hAnsi="Palatino Linotype" w:cs="Arial"/>
          <w:b/>
        </w:rPr>
        <w:t>PRD</w:t>
      </w:r>
      <w:r>
        <w:rPr>
          <w:rFonts w:ascii="Palatino Linotype" w:hAnsi="Palatino Linotype" w:cs="Arial"/>
          <w:b/>
        </w:rPr>
        <w:t>/IP/2018</w:t>
      </w:r>
      <w:r w:rsidRPr="006556E6">
        <w:rPr>
          <w:rFonts w:ascii="Palatino Linotype" w:hAnsi="Palatino Linotype" w:cs="Arial"/>
        </w:rPr>
        <w:t xml:space="preserve">, por parte del </w:t>
      </w:r>
      <w:r w:rsidR="00562895">
        <w:rPr>
          <w:rFonts w:ascii="Palatino Linotype" w:hAnsi="Palatino Linotype" w:cs="Arial"/>
          <w:b/>
        </w:rPr>
        <w:t>Partido de la Revolución Democrática</w:t>
      </w:r>
      <w:r w:rsidRPr="006556E6">
        <w:rPr>
          <w:rFonts w:ascii="Palatino Linotype" w:hAnsi="Palatino Linotype" w:cs="Arial"/>
        </w:rPr>
        <w:t xml:space="preserve">, en lo sucesivo el </w:t>
      </w:r>
      <w:r w:rsidRPr="006556E6">
        <w:rPr>
          <w:rFonts w:ascii="Palatino Linotype" w:hAnsi="Palatino Linotype" w:cs="Arial"/>
          <w:b/>
        </w:rPr>
        <w:t xml:space="preserve">Sujeto Obligado; </w:t>
      </w:r>
      <w:r w:rsidRPr="006556E6">
        <w:rPr>
          <w:rFonts w:ascii="Palatino Linotype" w:hAnsi="Palatino Linotype" w:cs="Arial"/>
        </w:rPr>
        <w:t>se procede a dictar la presente resolución, con base en lo siguiente.</w:t>
      </w:r>
    </w:p>
    <w:p w:rsidR="006A5F3A" w:rsidRPr="006556E6" w:rsidRDefault="006A5F3A" w:rsidP="006A5F3A">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6556E6">
        <w:rPr>
          <w:rFonts w:ascii="Palatino Linotype" w:hAnsi="Palatino Linotype" w:cs="Arial"/>
          <w:b/>
          <w:sz w:val="24"/>
          <w:szCs w:val="24"/>
        </w:rPr>
        <w:t>A N T E C E D E N T E S:</w:t>
      </w:r>
    </w:p>
    <w:p w:rsidR="006A5F3A" w:rsidRPr="00412BF6" w:rsidRDefault="006A5F3A" w:rsidP="006A5F3A">
      <w:pPr>
        <w:spacing w:before="240" w:after="240" w:line="360" w:lineRule="auto"/>
        <w:jc w:val="both"/>
        <w:rPr>
          <w:rFonts w:ascii="Palatino Linotype" w:hAnsi="Palatino Linotype" w:cs="Arial"/>
          <w:b/>
        </w:rPr>
      </w:pPr>
      <w:r w:rsidRPr="00412BF6">
        <w:rPr>
          <w:rFonts w:ascii="Palatino Linotype" w:hAnsi="Palatino Linotype" w:cs="Arial"/>
          <w:b/>
        </w:rPr>
        <w:t xml:space="preserve">1. Solicitud de acceso a la información. </w:t>
      </w:r>
      <w:r w:rsidRPr="00412BF6">
        <w:rPr>
          <w:rFonts w:ascii="Palatino Linotype" w:hAnsi="Palatino Linotype" w:cs="Arial"/>
        </w:rPr>
        <w:t xml:space="preserve">Con fecha </w:t>
      </w:r>
      <w:r w:rsidR="00562895">
        <w:rPr>
          <w:rFonts w:ascii="Palatino Linotype" w:hAnsi="Palatino Linotype" w:cs="Arial"/>
        </w:rPr>
        <w:t xml:space="preserve">quince de octubre </w:t>
      </w:r>
      <w:r>
        <w:rPr>
          <w:rFonts w:ascii="Palatino Linotype" w:hAnsi="Palatino Linotype" w:cs="Arial"/>
        </w:rPr>
        <w:t>del dos mil dieciocho</w:t>
      </w:r>
      <w:r w:rsidRPr="00412BF6">
        <w:rPr>
          <w:rFonts w:ascii="Palatino Linotype" w:hAnsi="Palatino Linotype" w:cs="Arial"/>
        </w:rPr>
        <w:t xml:space="preserve">, la parte </w:t>
      </w:r>
      <w:r w:rsidRPr="00412BF6">
        <w:rPr>
          <w:rFonts w:ascii="Palatino Linotype" w:hAnsi="Palatino Linotype" w:cs="Arial"/>
          <w:b/>
        </w:rPr>
        <w:t>recurrente</w:t>
      </w:r>
      <w:r w:rsidRPr="00412BF6">
        <w:rPr>
          <w:rFonts w:ascii="Palatino Linotype" w:hAnsi="Palatino Linotype" w:cs="Arial"/>
        </w:rPr>
        <w:t xml:space="preserve"> formuló solicitud de acceso a información pública al </w:t>
      </w:r>
      <w:r w:rsidRPr="00412BF6">
        <w:rPr>
          <w:rFonts w:ascii="Palatino Linotype" w:hAnsi="Palatino Linotype" w:cs="Arial"/>
          <w:b/>
        </w:rPr>
        <w:t>Sujeto Obligado</w:t>
      </w:r>
      <w:r w:rsidRPr="00412BF6">
        <w:rPr>
          <w:rFonts w:ascii="Palatino Linotype" w:hAnsi="Palatino Linotype" w:cs="Arial"/>
        </w:rPr>
        <w:t xml:space="preserve"> a través del Sistema de Acceso a la Información Mexiquense, en adelante </w:t>
      </w:r>
      <w:r w:rsidRPr="00412BF6">
        <w:rPr>
          <w:rFonts w:ascii="Palatino Linotype" w:hAnsi="Palatino Linotype" w:cs="Arial"/>
          <w:b/>
        </w:rPr>
        <w:t>SAIMEX,</w:t>
      </w:r>
      <w:r w:rsidRPr="00412BF6">
        <w:rPr>
          <w:rFonts w:ascii="Palatino Linotype" w:hAnsi="Palatino Linotype" w:cs="Arial"/>
        </w:rPr>
        <w:t xml:space="preserve"> requiriéndole lo siguiente:</w:t>
      </w:r>
    </w:p>
    <w:p w:rsidR="006A5F3A" w:rsidRDefault="006A5F3A" w:rsidP="006A5F3A">
      <w:pPr>
        <w:autoSpaceDE w:val="0"/>
        <w:autoSpaceDN w:val="0"/>
        <w:adjustRightInd w:val="0"/>
        <w:ind w:left="992" w:right="1043"/>
        <w:jc w:val="both"/>
        <w:rPr>
          <w:rFonts w:ascii="Palatino Linotype" w:hAnsi="Palatino Linotype" w:cs="Arial"/>
          <w:i/>
          <w:sz w:val="22"/>
          <w:szCs w:val="22"/>
        </w:rPr>
      </w:pPr>
      <w:r w:rsidRPr="00412BF6">
        <w:rPr>
          <w:rFonts w:ascii="Palatino Linotype" w:hAnsi="Palatino Linotype" w:cs="Arial"/>
          <w:i/>
          <w:sz w:val="22"/>
          <w:szCs w:val="22"/>
        </w:rPr>
        <w:t xml:space="preserve"> “</w:t>
      </w:r>
      <w:r w:rsidR="00546EB7" w:rsidRPr="00546EB7">
        <w:rPr>
          <w:rFonts w:ascii="Palatino Linotype" w:hAnsi="Palatino Linotype" w:cs="Arial"/>
          <w:i/>
          <w:sz w:val="22"/>
          <w:szCs w:val="22"/>
        </w:rPr>
        <w:t xml:space="preserve">que el sujeto obligado proporcione copia simple de la </w:t>
      </w:r>
      <w:proofErr w:type="spellStart"/>
      <w:r w:rsidR="00546EB7" w:rsidRPr="00546EB7">
        <w:rPr>
          <w:rFonts w:ascii="Palatino Linotype" w:hAnsi="Palatino Linotype" w:cs="Arial"/>
          <w:b/>
          <w:i/>
          <w:sz w:val="22"/>
          <w:szCs w:val="22"/>
          <w:u w:val="single"/>
        </w:rPr>
        <w:t>nomina</w:t>
      </w:r>
      <w:proofErr w:type="spellEnd"/>
      <w:r w:rsidR="00546EB7" w:rsidRPr="00546EB7">
        <w:rPr>
          <w:rFonts w:ascii="Palatino Linotype" w:hAnsi="Palatino Linotype" w:cs="Arial"/>
          <w:b/>
          <w:i/>
          <w:sz w:val="22"/>
          <w:szCs w:val="22"/>
          <w:u w:val="single"/>
        </w:rPr>
        <w:t xml:space="preserve"> del personal que se encuentra adscrito en el partido </w:t>
      </w:r>
      <w:proofErr w:type="spellStart"/>
      <w:r w:rsidR="00546EB7" w:rsidRPr="00546EB7">
        <w:rPr>
          <w:rFonts w:ascii="Palatino Linotype" w:hAnsi="Palatino Linotype" w:cs="Arial"/>
          <w:b/>
          <w:i/>
          <w:sz w:val="22"/>
          <w:szCs w:val="22"/>
          <w:u w:val="single"/>
        </w:rPr>
        <w:t>politico</w:t>
      </w:r>
      <w:proofErr w:type="spellEnd"/>
      <w:r w:rsidR="00546EB7" w:rsidRPr="00546EB7">
        <w:rPr>
          <w:rFonts w:ascii="Palatino Linotype" w:hAnsi="Palatino Linotype" w:cs="Arial"/>
          <w:b/>
          <w:i/>
          <w:sz w:val="22"/>
          <w:szCs w:val="22"/>
          <w:u w:val="single"/>
        </w:rPr>
        <w:t xml:space="preserve"> anexando el soporte documental con las firmas correspondientes de los empleados en el periodo enero 2018 a septiembre 2018</w:t>
      </w:r>
      <w:r w:rsidRPr="00412BF6">
        <w:rPr>
          <w:rFonts w:ascii="Palatino Linotype" w:hAnsi="Palatino Linotype"/>
          <w:i/>
          <w:sz w:val="22"/>
          <w:szCs w:val="22"/>
        </w:rPr>
        <w:t>.</w:t>
      </w:r>
      <w:r w:rsidRPr="00412BF6">
        <w:rPr>
          <w:rFonts w:ascii="Palatino Linotype" w:hAnsi="Palatino Linotype" w:cs="Arial"/>
          <w:i/>
          <w:sz w:val="22"/>
          <w:szCs w:val="22"/>
        </w:rPr>
        <w:t>” (</w:t>
      </w:r>
      <w:proofErr w:type="gramStart"/>
      <w:r w:rsidRPr="00412BF6">
        <w:rPr>
          <w:rFonts w:ascii="Palatino Linotype" w:hAnsi="Palatino Linotype" w:cs="Arial"/>
          <w:i/>
          <w:sz w:val="22"/>
          <w:szCs w:val="22"/>
        </w:rPr>
        <w:t>sic</w:t>
      </w:r>
      <w:proofErr w:type="gramEnd"/>
      <w:r w:rsidRPr="00412BF6">
        <w:rPr>
          <w:rFonts w:ascii="Palatino Linotype" w:hAnsi="Palatino Linotype" w:cs="Arial"/>
          <w:i/>
          <w:sz w:val="22"/>
          <w:szCs w:val="22"/>
        </w:rPr>
        <w:t>)</w:t>
      </w:r>
    </w:p>
    <w:p w:rsidR="006A5F3A" w:rsidRPr="00412BF6" w:rsidRDefault="006A5F3A" w:rsidP="006A5F3A">
      <w:pPr>
        <w:autoSpaceDE w:val="0"/>
        <w:autoSpaceDN w:val="0"/>
        <w:adjustRightInd w:val="0"/>
        <w:ind w:left="992" w:right="1043"/>
        <w:jc w:val="both"/>
        <w:rPr>
          <w:rFonts w:ascii="Palatino Linotype" w:hAnsi="Palatino Linotype" w:cs="Arial"/>
          <w:i/>
          <w:sz w:val="22"/>
          <w:szCs w:val="22"/>
        </w:rPr>
      </w:pPr>
      <w:r>
        <w:rPr>
          <w:rFonts w:ascii="Palatino Linotype" w:hAnsi="Palatino Linotype" w:cs="Arial"/>
          <w:i/>
          <w:sz w:val="22"/>
          <w:szCs w:val="22"/>
        </w:rPr>
        <w:t>Énfasis añadido.</w:t>
      </w:r>
    </w:p>
    <w:p w:rsidR="006A5F3A" w:rsidRPr="00412BF6" w:rsidRDefault="006A5F3A" w:rsidP="006A5F3A">
      <w:pPr>
        <w:autoSpaceDE w:val="0"/>
        <w:autoSpaceDN w:val="0"/>
        <w:adjustRightInd w:val="0"/>
        <w:ind w:right="1043"/>
        <w:jc w:val="both"/>
        <w:rPr>
          <w:rFonts w:ascii="Palatino Linotype" w:hAnsi="Palatino Linotype"/>
          <w:i/>
          <w:sz w:val="22"/>
          <w:szCs w:val="22"/>
        </w:rPr>
      </w:pPr>
    </w:p>
    <w:p w:rsidR="006A5F3A" w:rsidRPr="00C21C20" w:rsidRDefault="006A5F3A" w:rsidP="006A5F3A">
      <w:pPr>
        <w:spacing w:before="240" w:after="240" w:line="360" w:lineRule="auto"/>
        <w:jc w:val="both"/>
        <w:rPr>
          <w:rFonts w:ascii="Palatino Linotype" w:hAnsi="Palatino Linotype" w:cs="Arial"/>
        </w:rPr>
      </w:pPr>
      <w:r w:rsidRPr="00412BF6">
        <w:rPr>
          <w:rFonts w:ascii="Palatino Linotype" w:hAnsi="Palatino Linotype" w:cs="Arial"/>
          <w:b/>
        </w:rPr>
        <w:t xml:space="preserve">Modalidad elegida para la entrega de la información: </w:t>
      </w:r>
      <w:r w:rsidRPr="00412BF6">
        <w:rPr>
          <w:rFonts w:ascii="Palatino Linotype" w:hAnsi="Palatino Linotype" w:cs="Arial"/>
        </w:rPr>
        <w:t>a través del SAIMEX.</w:t>
      </w:r>
    </w:p>
    <w:p w:rsidR="00546EB7" w:rsidRDefault="006A5F3A" w:rsidP="00546EB7">
      <w:pPr>
        <w:spacing w:before="240" w:after="240" w:line="360" w:lineRule="auto"/>
        <w:jc w:val="both"/>
        <w:rPr>
          <w:rFonts w:ascii="Palatino Linotype" w:hAnsi="Palatino Linotype" w:cs="Arial"/>
        </w:rPr>
      </w:pPr>
      <w:r w:rsidRPr="006633AA">
        <w:rPr>
          <w:rFonts w:ascii="Palatino Linotype" w:hAnsi="Palatino Linotype" w:cs="Arial"/>
          <w:b/>
        </w:rPr>
        <w:lastRenderedPageBreak/>
        <w:t xml:space="preserve">2. </w:t>
      </w:r>
      <w:r w:rsidR="00546EB7">
        <w:rPr>
          <w:rFonts w:ascii="Palatino Linotype" w:hAnsi="Palatino Linotype" w:cs="Arial"/>
          <w:b/>
        </w:rPr>
        <w:t xml:space="preserve">Prorroga. </w:t>
      </w:r>
      <w:r w:rsidR="00546EB7" w:rsidRPr="00781473">
        <w:rPr>
          <w:rFonts w:ascii="Palatino Linotype" w:hAnsi="Palatino Linotype" w:cs="Arial"/>
        </w:rPr>
        <w:t xml:space="preserve">De las constancias que obran en </w:t>
      </w:r>
      <w:r w:rsidR="00546EB7" w:rsidRPr="00781473">
        <w:rPr>
          <w:rFonts w:ascii="Palatino Linotype" w:hAnsi="Palatino Linotype" w:cs="Arial"/>
          <w:b/>
        </w:rPr>
        <w:t>SAIMEX</w:t>
      </w:r>
      <w:r w:rsidR="00546EB7" w:rsidRPr="00781473">
        <w:rPr>
          <w:rFonts w:ascii="Palatino Linotype" w:hAnsi="Palatino Linotype" w:cs="Arial"/>
        </w:rPr>
        <w:t xml:space="preserve">, se observa que </w:t>
      </w:r>
      <w:r w:rsidR="00546EB7" w:rsidRPr="00781473">
        <w:rPr>
          <w:rFonts w:ascii="Palatino Linotype" w:hAnsi="Palatino Linotype" w:cs="Arial"/>
          <w:b/>
        </w:rPr>
        <w:t xml:space="preserve">El Sujeto Obligado </w:t>
      </w:r>
      <w:r w:rsidR="00546EB7" w:rsidRPr="00781473">
        <w:rPr>
          <w:rFonts w:ascii="Palatino Linotype" w:hAnsi="Palatino Linotype" w:cs="Arial"/>
        </w:rPr>
        <w:t xml:space="preserve">en fecha </w:t>
      </w:r>
      <w:r w:rsidR="00546EB7">
        <w:rPr>
          <w:rFonts w:ascii="Palatino Linotype" w:hAnsi="Palatino Linotype" w:cs="Arial"/>
        </w:rPr>
        <w:t>uno de noviembre de dos mil dieciocho amplió el plazo para emitir respuesta a la solicitud materia del presente asunto</w:t>
      </w:r>
      <w:r w:rsidR="00546EB7" w:rsidRPr="00781473">
        <w:rPr>
          <w:rFonts w:ascii="Palatino Linotype" w:hAnsi="Palatino Linotype" w:cs="Arial"/>
        </w:rPr>
        <w:t>,</w:t>
      </w:r>
      <w:r w:rsidR="00546EB7">
        <w:rPr>
          <w:rFonts w:ascii="Palatino Linotype" w:hAnsi="Palatino Linotype" w:cs="Arial"/>
        </w:rPr>
        <w:t xml:space="preserve"> refiriendo lo siguiente:</w:t>
      </w:r>
    </w:p>
    <w:p w:rsidR="00546EB7" w:rsidRDefault="00546EB7" w:rsidP="00546EB7">
      <w:pPr>
        <w:ind w:left="851" w:right="851"/>
        <w:jc w:val="both"/>
        <w:rPr>
          <w:rFonts w:ascii="Palatino Linotype" w:hAnsi="Palatino Linotype"/>
          <w:i/>
          <w:color w:val="000000"/>
          <w:sz w:val="22"/>
          <w:szCs w:val="22"/>
        </w:rPr>
      </w:pPr>
      <w:r>
        <w:rPr>
          <w:rFonts w:ascii="Palatino Linotype" w:hAnsi="Palatino Linotype"/>
          <w:i/>
          <w:color w:val="000000"/>
          <w:sz w:val="22"/>
          <w:szCs w:val="22"/>
        </w:rPr>
        <w:t>“…</w:t>
      </w:r>
    </w:p>
    <w:p w:rsidR="00546EB7" w:rsidRDefault="00546EB7" w:rsidP="00546EB7">
      <w:pPr>
        <w:ind w:left="851" w:right="851"/>
        <w:jc w:val="both"/>
        <w:rPr>
          <w:rFonts w:ascii="Palatino Linotype" w:hAnsi="Palatino Linotype"/>
          <w:i/>
          <w:color w:val="000000"/>
          <w:sz w:val="22"/>
          <w:szCs w:val="22"/>
        </w:rPr>
      </w:pPr>
      <w:r w:rsidRPr="00546EB7">
        <w:rPr>
          <w:rFonts w:ascii="Palatino Linotype" w:hAnsi="Palatino Linotype"/>
          <w:i/>
          <w:color w:val="000000"/>
          <w:sz w:val="22"/>
          <w:szCs w:val="22"/>
        </w:rPr>
        <w:t xml:space="preserve">Con fundamento en el artículo 163 de la Ley de Transparencia y Acceso a la Información Pública del Estado de México y Municipios, </w:t>
      </w:r>
      <w:r w:rsidRPr="00FB3658">
        <w:rPr>
          <w:rFonts w:ascii="Palatino Linotype" w:hAnsi="Palatino Linotype"/>
          <w:b/>
          <w:i/>
          <w:color w:val="000000"/>
          <w:sz w:val="22"/>
          <w:szCs w:val="22"/>
          <w:u w:val="single"/>
        </w:rPr>
        <w:t>se le hace de su conocimiento que el plazo</w:t>
      </w:r>
      <w:r w:rsidRPr="00546EB7">
        <w:rPr>
          <w:rFonts w:ascii="Palatino Linotype" w:hAnsi="Palatino Linotype"/>
          <w:i/>
          <w:color w:val="000000"/>
          <w:sz w:val="22"/>
          <w:szCs w:val="22"/>
        </w:rPr>
        <w:t xml:space="preserve"> de 15 días hábiles </w:t>
      </w:r>
      <w:r w:rsidRPr="00FB3658">
        <w:rPr>
          <w:rFonts w:ascii="Palatino Linotype" w:hAnsi="Palatino Linotype"/>
          <w:b/>
          <w:i/>
          <w:color w:val="000000"/>
          <w:sz w:val="22"/>
          <w:szCs w:val="22"/>
          <w:u w:val="single"/>
        </w:rPr>
        <w:t>para atender su solicitud de información ha sido prorrogado</w:t>
      </w:r>
      <w:r w:rsidRPr="00546EB7">
        <w:rPr>
          <w:rFonts w:ascii="Palatino Linotype" w:hAnsi="Palatino Linotype"/>
          <w:i/>
          <w:color w:val="000000"/>
          <w:sz w:val="22"/>
          <w:szCs w:val="22"/>
        </w:rPr>
        <w:t xml:space="preserve"> por 7 días en virtud de las siguientes razones:</w:t>
      </w:r>
    </w:p>
    <w:p w:rsidR="00546EB7" w:rsidRDefault="00546EB7" w:rsidP="00546EB7">
      <w:pPr>
        <w:ind w:left="851" w:right="851"/>
        <w:jc w:val="both"/>
        <w:rPr>
          <w:rFonts w:ascii="Palatino Linotype" w:hAnsi="Palatino Linotype"/>
          <w:i/>
          <w:color w:val="000000"/>
          <w:sz w:val="22"/>
          <w:szCs w:val="22"/>
        </w:rPr>
      </w:pPr>
    </w:p>
    <w:p w:rsidR="00546EB7" w:rsidRDefault="00546EB7" w:rsidP="00546EB7">
      <w:pPr>
        <w:ind w:left="851" w:right="851"/>
        <w:jc w:val="both"/>
        <w:rPr>
          <w:rFonts w:ascii="Palatino Linotype" w:hAnsi="Palatino Linotype"/>
          <w:i/>
          <w:color w:val="000000"/>
          <w:sz w:val="22"/>
          <w:szCs w:val="22"/>
        </w:rPr>
      </w:pPr>
      <w:r w:rsidRPr="00546EB7">
        <w:rPr>
          <w:rFonts w:ascii="Palatino Linotype" w:hAnsi="Palatino Linotype"/>
          <w:i/>
          <w:color w:val="000000"/>
          <w:sz w:val="22"/>
          <w:szCs w:val="22"/>
        </w:rPr>
        <w:t>Se hace la aprobación de la solicitud</w:t>
      </w:r>
      <w:r>
        <w:rPr>
          <w:rFonts w:ascii="Palatino Linotype" w:hAnsi="Palatino Linotype"/>
          <w:i/>
          <w:color w:val="000000"/>
          <w:sz w:val="22"/>
          <w:szCs w:val="22"/>
        </w:rPr>
        <w:t>.”</w:t>
      </w:r>
    </w:p>
    <w:p w:rsidR="00546EB7" w:rsidRDefault="00546EB7" w:rsidP="00546EB7">
      <w:pPr>
        <w:ind w:left="851" w:right="851"/>
        <w:jc w:val="both"/>
        <w:rPr>
          <w:rFonts w:ascii="Palatino Linotype" w:hAnsi="Palatino Linotype"/>
          <w:i/>
          <w:color w:val="000000"/>
          <w:sz w:val="22"/>
          <w:szCs w:val="22"/>
        </w:rPr>
      </w:pPr>
    </w:p>
    <w:p w:rsidR="00FB3658" w:rsidRDefault="00546EB7" w:rsidP="00FB3658">
      <w:pPr>
        <w:ind w:left="851" w:right="851"/>
        <w:jc w:val="both"/>
        <w:rPr>
          <w:rFonts w:ascii="Palatino Linotype" w:hAnsi="Palatino Linotype" w:cs="Arial"/>
          <w:i/>
          <w:sz w:val="22"/>
          <w:szCs w:val="22"/>
        </w:rPr>
      </w:pPr>
      <w:r>
        <w:rPr>
          <w:rFonts w:ascii="Palatino Linotype" w:hAnsi="Palatino Linotype"/>
          <w:i/>
          <w:color w:val="000000"/>
          <w:sz w:val="22"/>
          <w:szCs w:val="22"/>
        </w:rPr>
        <w:t>Énfasis añadido.</w:t>
      </w:r>
    </w:p>
    <w:p w:rsidR="00FB3658" w:rsidRPr="00FB3658" w:rsidRDefault="00FB3658" w:rsidP="00FB3658">
      <w:pPr>
        <w:ind w:left="851" w:right="851"/>
        <w:jc w:val="both"/>
        <w:rPr>
          <w:rFonts w:ascii="Palatino Linotype" w:hAnsi="Palatino Linotype" w:cs="Arial"/>
          <w:i/>
          <w:sz w:val="22"/>
          <w:szCs w:val="22"/>
        </w:rPr>
      </w:pPr>
    </w:p>
    <w:p w:rsidR="006A5F3A" w:rsidRDefault="00546EB7" w:rsidP="006A5F3A">
      <w:pPr>
        <w:spacing w:before="240" w:after="240" w:line="360" w:lineRule="auto"/>
        <w:jc w:val="both"/>
        <w:rPr>
          <w:rFonts w:ascii="Palatino Linotype" w:hAnsi="Palatino Linotype" w:cs="Arial"/>
        </w:rPr>
      </w:pPr>
      <w:r>
        <w:rPr>
          <w:rFonts w:ascii="Palatino Linotype" w:hAnsi="Palatino Linotype" w:cs="Arial"/>
          <w:b/>
        </w:rPr>
        <w:t xml:space="preserve">3. </w:t>
      </w:r>
      <w:r w:rsidR="006A5F3A" w:rsidRPr="00781473">
        <w:rPr>
          <w:rFonts w:ascii="Palatino Linotype" w:hAnsi="Palatino Linotype" w:cs="Arial"/>
          <w:b/>
        </w:rPr>
        <w:t xml:space="preserve">Respuesta. </w:t>
      </w:r>
      <w:r w:rsidR="006A5F3A" w:rsidRPr="00781473">
        <w:rPr>
          <w:rFonts w:ascii="Palatino Linotype" w:hAnsi="Palatino Linotype" w:cs="Arial"/>
        </w:rPr>
        <w:t xml:space="preserve">De las constancias que obran en </w:t>
      </w:r>
      <w:r w:rsidR="006A5F3A" w:rsidRPr="00781473">
        <w:rPr>
          <w:rFonts w:ascii="Palatino Linotype" w:hAnsi="Palatino Linotype" w:cs="Arial"/>
          <w:b/>
        </w:rPr>
        <w:t>SAIMEX</w:t>
      </w:r>
      <w:r w:rsidR="006A5F3A" w:rsidRPr="00781473">
        <w:rPr>
          <w:rFonts w:ascii="Palatino Linotype" w:hAnsi="Palatino Linotype" w:cs="Arial"/>
        </w:rPr>
        <w:t xml:space="preserve">, se observa que </w:t>
      </w:r>
      <w:r w:rsidR="006A5F3A" w:rsidRPr="00781473">
        <w:rPr>
          <w:rFonts w:ascii="Palatino Linotype" w:hAnsi="Palatino Linotype" w:cs="Arial"/>
          <w:b/>
        </w:rPr>
        <w:t xml:space="preserve">El Sujeto Obligado </w:t>
      </w:r>
      <w:r w:rsidR="006A5F3A" w:rsidRPr="00781473">
        <w:rPr>
          <w:rFonts w:ascii="Palatino Linotype" w:hAnsi="Palatino Linotype" w:cs="Arial"/>
        </w:rPr>
        <w:t xml:space="preserve">en fecha </w:t>
      </w:r>
      <w:r>
        <w:rPr>
          <w:rFonts w:ascii="Palatino Linotype" w:hAnsi="Palatino Linotype" w:cs="Arial"/>
        </w:rPr>
        <w:t xml:space="preserve">doce de noviembre de dos mil dieciocho </w:t>
      </w:r>
      <w:r w:rsidR="006A5F3A" w:rsidRPr="00781473">
        <w:rPr>
          <w:rFonts w:ascii="Palatino Linotype" w:hAnsi="Palatino Linotype" w:cs="Arial"/>
        </w:rPr>
        <w:t>emitió respuesta,</w:t>
      </w:r>
      <w:r w:rsidR="006A5F3A">
        <w:rPr>
          <w:rFonts w:ascii="Palatino Linotype" w:hAnsi="Palatino Linotype" w:cs="Arial"/>
        </w:rPr>
        <w:t xml:space="preserve"> en los siguientes términos:</w:t>
      </w:r>
    </w:p>
    <w:p w:rsidR="006A5F3A" w:rsidRDefault="006A5F3A" w:rsidP="006A5F3A">
      <w:pPr>
        <w:ind w:left="851" w:right="851"/>
        <w:jc w:val="both"/>
        <w:rPr>
          <w:rFonts w:ascii="Palatino Linotype" w:hAnsi="Palatino Linotype"/>
          <w:i/>
          <w:color w:val="000000"/>
          <w:sz w:val="22"/>
          <w:szCs w:val="22"/>
        </w:rPr>
      </w:pPr>
      <w:r>
        <w:rPr>
          <w:rFonts w:ascii="Palatino Linotype" w:hAnsi="Palatino Linotype"/>
          <w:i/>
          <w:color w:val="000000"/>
          <w:sz w:val="22"/>
          <w:szCs w:val="22"/>
        </w:rPr>
        <w:t>“…</w:t>
      </w:r>
    </w:p>
    <w:p w:rsidR="006A5F3A" w:rsidRDefault="00546EB7" w:rsidP="006A5F3A">
      <w:pPr>
        <w:ind w:left="851" w:right="851"/>
        <w:jc w:val="both"/>
        <w:rPr>
          <w:rFonts w:ascii="Palatino Linotype" w:hAnsi="Palatino Linotype"/>
          <w:i/>
          <w:color w:val="000000"/>
          <w:sz w:val="22"/>
          <w:szCs w:val="22"/>
        </w:rPr>
      </w:pPr>
      <w:r w:rsidRPr="00546EB7">
        <w:rPr>
          <w:rFonts w:ascii="Palatino Linotype" w:hAnsi="Palatino Linotype"/>
          <w:i/>
          <w:color w:val="000000"/>
          <w:sz w:val="22"/>
          <w:szCs w:val="22"/>
        </w:rPr>
        <w:t xml:space="preserve">Por este conducto, en relación a la solicitud de información SAIMEX con folio 46/PRD/IP/2018, hago de su conocimiento que de acuerdo al artículo 12 de la Ley de Transparencia y Acceso a la Información Pública del Estado de México y Municipios la cual prevé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por lo anterior </w:t>
      </w:r>
      <w:r w:rsidRPr="00FB3658">
        <w:rPr>
          <w:rFonts w:ascii="Palatino Linotype" w:hAnsi="Palatino Linotype"/>
          <w:b/>
          <w:i/>
          <w:color w:val="000000"/>
          <w:sz w:val="22"/>
          <w:szCs w:val="22"/>
          <w:u w:val="single"/>
        </w:rPr>
        <w:t xml:space="preserve">remito a Usted el oficio PRDCEEEMSF7502018, por medio del cual da contestación </w:t>
      </w:r>
      <w:proofErr w:type="gramStart"/>
      <w:r w:rsidRPr="00FB3658">
        <w:rPr>
          <w:rFonts w:ascii="Palatino Linotype" w:hAnsi="Palatino Linotype"/>
          <w:b/>
          <w:i/>
          <w:color w:val="000000"/>
          <w:sz w:val="22"/>
          <w:szCs w:val="22"/>
          <w:u w:val="single"/>
        </w:rPr>
        <w:t>a</w:t>
      </w:r>
      <w:proofErr w:type="gramEnd"/>
      <w:r w:rsidRPr="00FB3658">
        <w:rPr>
          <w:rFonts w:ascii="Palatino Linotype" w:hAnsi="Palatino Linotype"/>
          <w:b/>
          <w:i/>
          <w:color w:val="000000"/>
          <w:sz w:val="22"/>
          <w:szCs w:val="22"/>
          <w:u w:val="single"/>
        </w:rPr>
        <w:t xml:space="preserve"> dicho requerimiento</w:t>
      </w:r>
      <w:r w:rsidRPr="00546EB7">
        <w:rPr>
          <w:rFonts w:ascii="Palatino Linotype" w:hAnsi="Palatino Linotype"/>
          <w:i/>
          <w:color w:val="000000"/>
          <w:sz w:val="22"/>
          <w:szCs w:val="22"/>
        </w:rPr>
        <w:t>. En este sentido se da respuesta con la información con la se cuenta bajo el principio de máxima publicidad y con el fin de garantizar el derecho humano al acceso a la información</w:t>
      </w:r>
      <w:proofErr w:type="gramStart"/>
      <w:r w:rsidRPr="00546EB7">
        <w:rPr>
          <w:rFonts w:ascii="Palatino Linotype" w:hAnsi="Palatino Linotype"/>
          <w:i/>
          <w:color w:val="000000"/>
          <w:sz w:val="22"/>
          <w:szCs w:val="22"/>
        </w:rPr>
        <w:t>.</w:t>
      </w:r>
      <w:r w:rsidR="006A5F3A">
        <w:rPr>
          <w:rFonts w:ascii="Palatino Linotype" w:hAnsi="Palatino Linotype"/>
          <w:i/>
          <w:color w:val="000000"/>
          <w:sz w:val="22"/>
          <w:szCs w:val="22"/>
        </w:rPr>
        <w:t>.”</w:t>
      </w:r>
      <w:proofErr w:type="gramEnd"/>
    </w:p>
    <w:p w:rsidR="006A5F3A" w:rsidRDefault="006A5F3A" w:rsidP="006A5F3A">
      <w:pPr>
        <w:ind w:left="851" w:right="851"/>
        <w:jc w:val="both"/>
        <w:rPr>
          <w:rFonts w:ascii="Palatino Linotype" w:hAnsi="Palatino Linotype"/>
          <w:i/>
          <w:color w:val="000000"/>
          <w:sz w:val="22"/>
          <w:szCs w:val="22"/>
        </w:rPr>
      </w:pPr>
    </w:p>
    <w:p w:rsidR="006A5F3A" w:rsidRDefault="006A5F3A" w:rsidP="006A5F3A">
      <w:pPr>
        <w:ind w:left="851" w:right="851"/>
        <w:jc w:val="both"/>
        <w:rPr>
          <w:rFonts w:ascii="Palatino Linotype" w:hAnsi="Palatino Linotype" w:cs="Arial"/>
          <w:i/>
          <w:sz w:val="22"/>
          <w:szCs w:val="22"/>
        </w:rPr>
      </w:pPr>
      <w:r>
        <w:rPr>
          <w:rFonts w:ascii="Palatino Linotype" w:hAnsi="Palatino Linotype"/>
          <w:i/>
          <w:color w:val="000000"/>
          <w:sz w:val="22"/>
          <w:szCs w:val="22"/>
        </w:rPr>
        <w:t>Énfasis añadido.</w:t>
      </w:r>
    </w:p>
    <w:p w:rsidR="006A5F3A" w:rsidRPr="00E36AEC" w:rsidRDefault="006A5F3A" w:rsidP="006A5F3A">
      <w:pPr>
        <w:ind w:left="851" w:right="851"/>
        <w:jc w:val="both"/>
        <w:rPr>
          <w:rFonts w:ascii="Palatino Linotype" w:hAnsi="Palatino Linotype" w:cs="Arial"/>
          <w:i/>
          <w:sz w:val="22"/>
          <w:szCs w:val="22"/>
        </w:rPr>
      </w:pPr>
    </w:p>
    <w:p w:rsidR="006A5F3A" w:rsidRDefault="006A5F3A" w:rsidP="006A5F3A">
      <w:pPr>
        <w:spacing w:before="240" w:after="240" w:line="360" w:lineRule="auto"/>
        <w:jc w:val="both"/>
        <w:rPr>
          <w:rFonts w:ascii="Palatino Linotype" w:hAnsi="Palatino Linotype" w:cs="Arial"/>
        </w:rPr>
      </w:pPr>
      <w:r w:rsidRPr="009847B5">
        <w:rPr>
          <w:rFonts w:ascii="Palatino Linotype" w:hAnsi="Palatino Linotype" w:cs="Arial"/>
        </w:rPr>
        <w:lastRenderedPageBreak/>
        <w:t xml:space="preserve">Es de suma importancia mencionar que el Sujeto Obligado adjuntó </w:t>
      </w:r>
      <w:r w:rsidR="00FB3658">
        <w:rPr>
          <w:rFonts w:ascii="Palatino Linotype" w:hAnsi="Palatino Linotype" w:cs="Arial"/>
        </w:rPr>
        <w:t>el siguiente</w:t>
      </w:r>
      <w:r>
        <w:rPr>
          <w:rFonts w:ascii="Palatino Linotype" w:hAnsi="Palatino Linotype" w:cs="Arial"/>
        </w:rPr>
        <w:t xml:space="preserve"> </w:t>
      </w:r>
      <w:r w:rsidR="00FB3658">
        <w:rPr>
          <w:rFonts w:ascii="Palatino Linotype" w:hAnsi="Palatino Linotype" w:cs="Arial"/>
        </w:rPr>
        <w:t>archivo electrónico</w:t>
      </w:r>
      <w:r w:rsidRPr="009847B5">
        <w:rPr>
          <w:rFonts w:ascii="Palatino Linotype" w:hAnsi="Palatino Linotype" w:cs="Arial"/>
        </w:rPr>
        <w:t xml:space="preserve"> </w:t>
      </w:r>
      <w:r>
        <w:rPr>
          <w:rFonts w:ascii="Palatino Linotype" w:hAnsi="Palatino Linotype" w:cs="Arial"/>
        </w:rPr>
        <w:t>cuyo contenido se detalla a continuación:</w:t>
      </w:r>
    </w:p>
    <w:p w:rsidR="006A5F3A" w:rsidRPr="00B62269" w:rsidRDefault="006A5F3A" w:rsidP="006A5F3A">
      <w:pPr>
        <w:pStyle w:val="Prrafodelista"/>
        <w:numPr>
          <w:ilvl w:val="0"/>
          <w:numId w:val="3"/>
        </w:numPr>
        <w:spacing w:before="240" w:after="240" w:line="360" w:lineRule="auto"/>
        <w:jc w:val="both"/>
        <w:rPr>
          <w:rFonts w:ascii="Palatino Linotype" w:hAnsi="Palatino Linotype"/>
        </w:rPr>
      </w:pPr>
      <w:r w:rsidRPr="00FB3658">
        <w:rPr>
          <w:rFonts w:ascii="Palatino Linotype" w:hAnsi="Palatino Linotype"/>
          <w:sz w:val="23"/>
          <w:szCs w:val="23"/>
        </w:rPr>
        <w:t>Archivo “</w:t>
      </w:r>
      <w:hyperlink r:id="rId7" w:tgtFrame="_blank" w:history="1">
        <w:r w:rsidR="00FB3658" w:rsidRPr="00FB3658">
          <w:rPr>
            <w:rStyle w:val="Hipervnculo"/>
            <w:rFonts w:ascii="Palatino Linotype" w:hAnsi="Palatino Linotype" w:cs="Arial"/>
            <w:b/>
            <w:bCs/>
            <w:color w:val="67C19D"/>
            <w:sz w:val="23"/>
            <w:szCs w:val="23"/>
          </w:rPr>
          <w:t>PRDCEEEMSF7502018.pdf</w:t>
        </w:r>
      </w:hyperlink>
      <w:r w:rsidRPr="00FB3658">
        <w:rPr>
          <w:rFonts w:ascii="Palatino Linotype" w:hAnsi="Palatino Linotype"/>
          <w:sz w:val="23"/>
          <w:szCs w:val="23"/>
        </w:rPr>
        <w:t>”</w:t>
      </w:r>
      <w:r w:rsidRPr="00B62269">
        <w:rPr>
          <w:rFonts w:ascii="Palatino Linotype" w:hAnsi="Palatino Linotype"/>
        </w:rPr>
        <w:t xml:space="preserve"> contiene el oficio </w:t>
      </w:r>
      <w:r>
        <w:rPr>
          <w:rFonts w:ascii="Palatino Linotype" w:hAnsi="Palatino Linotype"/>
        </w:rPr>
        <w:t xml:space="preserve">número </w:t>
      </w:r>
      <w:r w:rsidR="00FB3658">
        <w:rPr>
          <w:rFonts w:ascii="Palatino Linotype" w:hAnsi="Palatino Linotype"/>
        </w:rPr>
        <w:t xml:space="preserve"> PRD/CEE-EM/SF/750/2018 por medio del cual la Secretaria de Finanzas del CEE PRD Estado de México informa que la información requerida se encuentra dentro de la plataforma </w:t>
      </w:r>
      <w:proofErr w:type="spellStart"/>
      <w:r w:rsidR="00FB3658">
        <w:rPr>
          <w:rFonts w:ascii="Palatino Linotype" w:hAnsi="Palatino Linotype"/>
        </w:rPr>
        <w:t>ipomex</w:t>
      </w:r>
      <w:proofErr w:type="spellEnd"/>
      <w:r w:rsidR="00FB3658">
        <w:rPr>
          <w:rFonts w:ascii="Palatino Linotype" w:hAnsi="Palatino Linotype"/>
        </w:rPr>
        <w:t xml:space="preserve">, en virtud de que es información de carácter público y proporciona el link </w:t>
      </w:r>
      <w:hyperlink r:id="rId8" w:history="1">
        <w:r w:rsidR="00FB3658" w:rsidRPr="0038226B">
          <w:rPr>
            <w:rStyle w:val="Hipervnculo"/>
            <w:rFonts w:ascii="Palatino Linotype" w:hAnsi="Palatino Linotype"/>
          </w:rPr>
          <w:t>https://www.ipomex.org.mx/ipo3/lgt/indice/prd.web</w:t>
        </w:r>
      </w:hyperlink>
    </w:p>
    <w:p w:rsidR="006A5F3A" w:rsidRPr="00412BF6" w:rsidRDefault="00546EB7" w:rsidP="006A5F3A">
      <w:pPr>
        <w:spacing w:before="240" w:after="240" w:line="360" w:lineRule="auto"/>
        <w:jc w:val="both"/>
        <w:rPr>
          <w:rFonts w:ascii="Palatino Linotype" w:hAnsi="Palatino Linotype" w:cs="Arial"/>
        </w:rPr>
      </w:pPr>
      <w:r>
        <w:rPr>
          <w:rFonts w:ascii="Palatino Linotype" w:hAnsi="Palatino Linotype"/>
          <w:b/>
        </w:rPr>
        <w:t>4</w:t>
      </w:r>
      <w:r w:rsidR="006A5F3A" w:rsidRPr="00412BF6">
        <w:rPr>
          <w:rFonts w:ascii="Palatino Linotype" w:hAnsi="Palatino Linotype"/>
          <w:b/>
        </w:rPr>
        <w:t>.</w:t>
      </w:r>
      <w:r w:rsidR="006A5F3A" w:rsidRPr="00412BF6">
        <w:rPr>
          <w:rFonts w:ascii="Palatino Linotype" w:hAnsi="Palatino Linotype" w:cs="Arial"/>
          <w:b/>
        </w:rPr>
        <w:t xml:space="preserve"> Interposición del recurso de revisión. </w:t>
      </w:r>
      <w:r w:rsidR="006A5F3A" w:rsidRPr="00412BF6">
        <w:rPr>
          <w:rFonts w:ascii="Palatino Linotype" w:hAnsi="Palatino Linotype" w:cs="Arial"/>
        </w:rPr>
        <w:t xml:space="preserve">Inconforme el solicitante con la respuesta del Sujeto Obligado interpuso recurso de revisión a través del SAIMEX con fecha </w:t>
      </w:r>
      <w:r w:rsidR="00FB3658">
        <w:rPr>
          <w:rFonts w:ascii="Palatino Linotype" w:hAnsi="Palatino Linotype" w:cs="Arial"/>
        </w:rPr>
        <w:t xml:space="preserve">veinte de noviembre </w:t>
      </w:r>
      <w:r w:rsidR="006A5F3A">
        <w:rPr>
          <w:rFonts w:ascii="Palatino Linotype" w:hAnsi="Palatino Linotype" w:cs="Arial"/>
        </w:rPr>
        <w:t>del dos mil dieciocho</w:t>
      </w:r>
      <w:r w:rsidR="006A5F3A" w:rsidRPr="00412BF6">
        <w:rPr>
          <w:rFonts w:ascii="Palatino Linotype" w:hAnsi="Palatino Linotype" w:cs="Arial"/>
        </w:rPr>
        <w:t>, a través del cual expresó lo siguiente:</w:t>
      </w:r>
    </w:p>
    <w:p w:rsidR="006A5F3A" w:rsidRPr="00412BF6" w:rsidRDefault="006A5F3A" w:rsidP="006A5F3A">
      <w:pPr>
        <w:spacing w:line="360" w:lineRule="auto"/>
        <w:rPr>
          <w:rFonts w:ascii="Palatino Linotype" w:hAnsi="Palatino Linotype" w:cs="Arial"/>
          <w:b/>
        </w:rPr>
      </w:pPr>
      <w:r w:rsidRPr="00412BF6">
        <w:rPr>
          <w:rFonts w:ascii="Palatino Linotype" w:hAnsi="Palatino Linotype" w:cs="Arial"/>
          <w:b/>
        </w:rPr>
        <w:t>a) Acto impugnado.</w:t>
      </w:r>
    </w:p>
    <w:p w:rsidR="006A5F3A" w:rsidRPr="00412BF6" w:rsidRDefault="006A5F3A" w:rsidP="006A5F3A">
      <w:pPr>
        <w:spacing w:before="240" w:after="240"/>
        <w:ind w:left="992" w:right="1043"/>
        <w:jc w:val="both"/>
        <w:rPr>
          <w:rFonts w:ascii="Palatino Linotype" w:hAnsi="Palatino Linotype" w:cs="Arial"/>
          <w:i/>
        </w:rPr>
      </w:pPr>
      <w:r w:rsidRPr="00412BF6">
        <w:rPr>
          <w:rFonts w:ascii="Palatino Linotype" w:hAnsi="Palatino Linotype" w:cs="Arial"/>
          <w:i/>
          <w:sz w:val="22"/>
          <w:szCs w:val="22"/>
        </w:rPr>
        <w:t xml:space="preserve"> “</w:t>
      </w:r>
      <w:r w:rsidR="00FB3658" w:rsidRPr="00FB3658">
        <w:rPr>
          <w:rFonts w:ascii="Palatino Linotype" w:hAnsi="Palatino Linotype"/>
          <w:i/>
          <w:sz w:val="22"/>
          <w:szCs w:val="22"/>
        </w:rPr>
        <w:t xml:space="preserve">que el sujeto obligado proporcione copia simple de la </w:t>
      </w:r>
      <w:proofErr w:type="spellStart"/>
      <w:r w:rsidR="00FB3658" w:rsidRPr="00FB3658">
        <w:rPr>
          <w:rFonts w:ascii="Palatino Linotype" w:hAnsi="Palatino Linotype"/>
          <w:i/>
          <w:sz w:val="22"/>
          <w:szCs w:val="22"/>
        </w:rPr>
        <w:t>nomina</w:t>
      </w:r>
      <w:proofErr w:type="spellEnd"/>
      <w:r w:rsidR="00FB3658" w:rsidRPr="00FB3658">
        <w:rPr>
          <w:rFonts w:ascii="Palatino Linotype" w:hAnsi="Palatino Linotype"/>
          <w:i/>
          <w:sz w:val="22"/>
          <w:szCs w:val="22"/>
        </w:rPr>
        <w:t xml:space="preserve"> del personal que se encuentra adscrito en el partido </w:t>
      </w:r>
      <w:proofErr w:type="spellStart"/>
      <w:r w:rsidR="00FB3658" w:rsidRPr="00FB3658">
        <w:rPr>
          <w:rFonts w:ascii="Palatino Linotype" w:hAnsi="Palatino Linotype"/>
          <w:i/>
          <w:sz w:val="22"/>
          <w:szCs w:val="22"/>
        </w:rPr>
        <w:t>politico</w:t>
      </w:r>
      <w:proofErr w:type="spellEnd"/>
      <w:r w:rsidR="00FB3658" w:rsidRPr="00FB3658">
        <w:rPr>
          <w:rFonts w:ascii="Palatino Linotype" w:hAnsi="Palatino Linotype"/>
          <w:i/>
          <w:sz w:val="22"/>
          <w:szCs w:val="22"/>
        </w:rPr>
        <w:t xml:space="preserve"> anexando el soporte documental con las firmas correspondientes de los empleados en el periodo enero 2018 a septiembre 2018</w:t>
      </w:r>
      <w:r w:rsidRPr="00412BF6">
        <w:rPr>
          <w:rFonts w:ascii="Palatino Linotype" w:hAnsi="Palatino Linotype"/>
          <w:i/>
        </w:rPr>
        <w:t>.</w:t>
      </w:r>
      <w:r w:rsidRPr="00412BF6">
        <w:rPr>
          <w:rFonts w:ascii="Palatino Linotype" w:hAnsi="Palatino Linotype" w:cs="Arial"/>
          <w:i/>
        </w:rPr>
        <w:t>” (</w:t>
      </w:r>
      <w:proofErr w:type="gramStart"/>
      <w:r w:rsidRPr="00412BF6">
        <w:rPr>
          <w:rFonts w:ascii="Palatino Linotype" w:hAnsi="Palatino Linotype" w:cs="Arial"/>
          <w:i/>
        </w:rPr>
        <w:t>sic</w:t>
      </w:r>
      <w:proofErr w:type="gramEnd"/>
      <w:r w:rsidRPr="00412BF6">
        <w:rPr>
          <w:rFonts w:ascii="Palatino Linotype" w:hAnsi="Palatino Linotype" w:cs="Arial"/>
          <w:i/>
        </w:rPr>
        <w:t>)</w:t>
      </w:r>
    </w:p>
    <w:p w:rsidR="006A5F3A" w:rsidRPr="00412BF6" w:rsidRDefault="006A5F3A" w:rsidP="006A5F3A">
      <w:pPr>
        <w:spacing w:line="360" w:lineRule="auto"/>
        <w:jc w:val="both"/>
        <w:rPr>
          <w:rFonts w:ascii="Palatino Linotype" w:hAnsi="Palatino Linotype" w:cs="Arial"/>
          <w:b/>
        </w:rPr>
      </w:pPr>
      <w:r w:rsidRPr="00412BF6">
        <w:rPr>
          <w:rFonts w:ascii="Palatino Linotype" w:hAnsi="Palatino Linotype" w:cs="Arial"/>
          <w:b/>
        </w:rPr>
        <w:t>b) Motivos de inconformidad.</w:t>
      </w:r>
    </w:p>
    <w:p w:rsidR="006A5F3A" w:rsidRPr="00412BF6" w:rsidRDefault="006A5F3A" w:rsidP="006A5F3A">
      <w:pPr>
        <w:spacing w:line="276" w:lineRule="auto"/>
        <w:ind w:right="1041"/>
        <w:jc w:val="both"/>
        <w:rPr>
          <w:rFonts w:ascii="Palatino Linotype" w:hAnsi="Palatino Linotype" w:cs="Arial"/>
          <w:i/>
          <w:sz w:val="22"/>
          <w:szCs w:val="22"/>
        </w:rPr>
      </w:pPr>
    </w:p>
    <w:p w:rsidR="006A5F3A" w:rsidRPr="00412BF6" w:rsidRDefault="006A5F3A" w:rsidP="006A5F3A">
      <w:pPr>
        <w:ind w:left="993" w:right="1043"/>
        <w:jc w:val="both"/>
        <w:rPr>
          <w:rFonts w:ascii="Palatino Linotype" w:hAnsi="Palatino Linotype" w:cs="Arial"/>
          <w:i/>
        </w:rPr>
      </w:pPr>
      <w:r w:rsidRPr="00412BF6">
        <w:rPr>
          <w:rFonts w:ascii="Palatino Linotype" w:hAnsi="Palatino Linotype" w:cs="Arial"/>
          <w:i/>
          <w:sz w:val="22"/>
          <w:szCs w:val="22"/>
        </w:rPr>
        <w:t>“</w:t>
      </w:r>
      <w:r w:rsidR="00FB3658" w:rsidRPr="00FB3658">
        <w:rPr>
          <w:rFonts w:ascii="Palatino Linotype" w:hAnsi="Palatino Linotype"/>
          <w:b/>
          <w:i/>
          <w:sz w:val="22"/>
          <w:szCs w:val="22"/>
          <w:u w:val="single"/>
        </w:rPr>
        <w:t xml:space="preserve">EL SUJETO OBLIGADO REMITE AL SITIO DE TRANSPARENCIA EN SU RESPUESTA (MISMO QUE SOLO PROPORCIONA UN TABULADOR DE INTEGRANTES DEL COMITE EJECUTIVO ESTATAL Y NO A LA TOTALIDAD DE SUS </w:t>
      </w:r>
      <w:proofErr w:type="gramStart"/>
      <w:r w:rsidR="00FB3658" w:rsidRPr="00FB3658">
        <w:rPr>
          <w:rFonts w:ascii="Palatino Linotype" w:hAnsi="Palatino Linotype"/>
          <w:b/>
          <w:i/>
          <w:sz w:val="22"/>
          <w:szCs w:val="22"/>
          <w:u w:val="single"/>
        </w:rPr>
        <w:t>EMPLEADOS ,</w:t>
      </w:r>
      <w:proofErr w:type="gramEnd"/>
      <w:r w:rsidR="00FB3658" w:rsidRPr="00FB3658">
        <w:rPr>
          <w:rFonts w:ascii="Palatino Linotype" w:hAnsi="Palatino Linotype"/>
          <w:b/>
          <w:i/>
          <w:sz w:val="22"/>
          <w:szCs w:val="22"/>
          <w:u w:val="single"/>
        </w:rPr>
        <w:t xml:space="preserve"> NO PROPORCIONA EL SOPORTE DOCUMENTAL CON FIRMAS CORRESPONDIENTES</w:t>
      </w:r>
      <w:r w:rsidR="00FB3658" w:rsidRPr="00FB3658">
        <w:rPr>
          <w:rFonts w:ascii="Palatino Linotype" w:hAnsi="Palatino Linotype"/>
          <w:i/>
          <w:sz w:val="22"/>
          <w:szCs w:val="22"/>
        </w:rPr>
        <w:t xml:space="preserve"> DE LOS EMPLEADOS ENERO 2018 A SEPTIEMBRE 2018</w:t>
      </w:r>
      <w:r w:rsidRPr="009847B5">
        <w:rPr>
          <w:rFonts w:ascii="Palatino Linotype" w:hAnsi="Palatino Linotype"/>
          <w:i/>
          <w:sz w:val="22"/>
          <w:szCs w:val="22"/>
        </w:rPr>
        <w:t>.</w:t>
      </w:r>
      <w:r w:rsidRPr="00412BF6">
        <w:rPr>
          <w:rFonts w:ascii="Palatino Linotype" w:hAnsi="Palatino Linotype" w:cs="Arial"/>
          <w:i/>
        </w:rPr>
        <w:t>” (</w:t>
      </w:r>
      <w:proofErr w:type="gramStart"/>
      <w:r w:rsidRPr="00412BF6">
        <w:rPr>
          <w:rFonts w:ascii="Palatino Linotype" w:hAnsi="Palatino Linotype" w:cs="Arial"/>
          <w:i/>
        </w:rPr>
        <w:t>sic</w:t>
      </w:r>
      <w:proofErr w:type="gramEnd"/>
      <w:r w:rsidRPr="00412BF6">
        <w:rPr>
          <w:rFonts w:ascii="Palatino Linotype" w:hAnsi="Palatino Linotype" w:cs="Arial"/>
          <w:i/>
        </w:rPr>
        <w:t>)</w:t>
      </w:r>
    </w:p>
    <w:p w:rsidR="006A5F3A" w:rsidRPr="00412BF6" w:rsidRDefault="006A5F3A" w:rsidP="006A5F3A">
      <w:pPr>
        <w:ind w:right="1043"/>
        <w:jc w:val="both"/>
        <w:rPr>
          <w:rFonts w:ascii="Palatino Linotype" w:hAnsi="Palatino Linotype"/>
          <w:i/>
          <w:lang w:val="es-MX" w:eastAsia="es-MX"/>
        </w:rPr>
      </w:pPr>
    </w:p>
    <w:p w:rsidR="006A5F3A" w:rsidRPr="00412BF6" w:rsidRDefault="00546EB7" w:rsidP="006A5F3A">
      <w:pPr>
        <w:spacing w:before="240" w:after="240" w:line="360" w:lineRule="auto"/>
        <w:jc w:val="both"/>
        <w:rPr>
          <w:rFonts w:ascii="Palatino Linotype" w:hAnsi="Palatino Linotype"/>
        </w:rPr>
      </w:pPr>
      <w:r>
        <w:rPr>
          <w:rFonts w:ascii="Palatino Linotype" w:hAnsi="Palatino Linotype" w:cs="Arial"/>
          <w:b/>
        </w:rPr>
        <w:t>5</w:t>
      </w:r>
      <w:r w:rsidR="006A5F3A" w:rsidRPr="00412BF6">
        <w:rPr>
          <w:rFonts w:ascii="Palatino Linotype" w:hAnsi="Palatino Linotype" w:cs="Arial"/>
          <w:b/>
        </w:rPr>
        <w:t xml:space="preserve">. </w:t>
      </w:r>
      <w:r w:rsidR="006A5F3A" w:rsidRPr="00412BF6">
        <w:rPr>
          <w:rFonts w:ascii="Palatino Linotype" w:hAnsi="Palatino Linotype"/>
          <w:b/>
        </w:rPr>
        <w:t xml:space="preserve">Turno. </w:t>
      </w:r>
      <w:r w:rsidR="006A5F3A" w:rsidRPr="00412BF6">
        <w:rPr>
          <w:rFonts w:ascii="Palatino Linotype" w:hAnsi="Palatino Linotype"/>
        </w:rPr>
        <w:t xml:space="preserve">De conformidad con el artículo 185 </w:t>
      </w:r>
      <w:proofErr w:type="gramStart"/>
      <w:r w:rsidR="006A5F3A" w:rsidRPr="00412BF6">
        <w:rPr>
          <w:rFonts w:ascii="Palatino Linotype" w:hAnsi="Palatino Linotype"/>
        </w:rPr>
        <w:t>fracción</w:t>
      </w:r>
      <w:proofErr w:type="gramEnd"/>
      <w:r w:rsidR="006A5F3A" w:rsidRPr="00412BF6">
        <w:rPr>
          <w:rFonts w:ascii="Palatino Linotype" w:hAnsi="Palatino Linotype"/>
        </w:rPr>
        <w:t xml:space="preserve"> I </w:t>
      </w:r>
      <w:r w:rsidR="006A5F3A" w:rsidRPr="00412BF6">
        <w:rPr>
          <w:rFonts w:ascii="Palatino Linotype" w:hAnsi="Palatino Linotype"/>
          <w:shd w:val="clear" w:color="auto" w:fill="FFFFFF"/>
        </w:rPr>
        <w:t>de la Ley Transparencia y Acceso a la Información Pública</w:t>
      </w:r>
      <w:r w:rsidR="006A5F3A" w:rsidRPr="00412BF6">
        <w:rPr>
          <w:rFonts w:ascii="Palatino Linotype" w:hAnsi="Palatino Linotype" w:cs="Arial"/>
        </w:rPr>
        <w:t xml:space="preserve">, el recurso de revisión número </w:t>
      </w:r>
      <w:r w:rsidR="006A5F3A" w:rsidRPr="00412BF6">
        <w:rPr>
          <w:rFonts w:ascii="Palatino Linotype" w:hAnsi="Palatino Linotype" w:cs="Arial"/>
          <w:b/>
        </w:rPr>
        <w:lastRenderedPageBreak/>
        <w:t>0</w:t>
      </w:r>
      <w:r w:rsidR="00FB3658">
        <w:rPr>
          <w:rFonts w:ascii="Palatino Linotype" w:hAnsi="Palatino Linotype" w:cs="Arial"/>
          <w:b/>
        </w:rPr>
        <w:t>4379</w:t>
      </w:r>
      <w:r w:rsidR="006A5F3A">
        <w:rPr>
          <w:rFonts w:ascii="Palatino Linotype" w:hAnsi="Palatino Linotype" w:cs="Arial"/>
          <w:b/>
        </w:rPr>
        <w:t>/INFOEM/IP/RR/2018</w:t>
      </w:r>
      <w:r w:rsidR="006A5F3A" w:rsidRPr="00412BF6">
        <w:rPr>
          <w:rFonts w:ascii="Palatino Linotype" w:hAnsi="Palatino Linotype" w:cs="Arial"/>
          <w:b/>
        </w:rPr>
        <w:t xml:space="preserve"> </w:t>
      </w:r>
      <w:r w:rsidR="006A5F3A" w:rsidRPr="00412BF6">
        <w:rPr>
          <w:rFonts w:ascii="Palatino Linotype" w:hAnsi="Palatino Linotype" w:cs="Arial"/>
          <w:bCs/>
          <w:lang w:eastAsia="es-MX"/>
        </w:rPr>
        <w:t xml:space="preserve">fue </w:t>
      </w:r>
      <w:r w:rsidR="006A5F3A" w:rsidRPr="00412BF6">
        <w:rPr>
          <w:rFonts w:ascii="Palatino Linotype" w:hAnsi="Palatino Linotype"/>
        </w:rPr>
        <w:t>turnado al Comisionado Ponente Javier Martínez Cruz; a efecto de presentar al Pleno el proyecto de resolución correspondiente.</w:t>
      </w:r>
    </w:p>
    <w:p w:rsidR="006A5F3A" w:rsidRPr="00412BF6" w:rsidRDefault="00546EB7" w:rsidP="006A5F3A">
      <w:pPr>
        <w:spacing w:before="240" w:after="240" w:line="360" w:lineRule="auto"/>
        <w:jc w:val="both"/>
        <w:rPr>
          <w:rFonts w:ascii="Palatino Linotype" w:hAnsi="Palatino Linotype"/>
        </w:rPr>
      </w:pPr>
      <w:r>
        <w:rPr>
          <w:rFonts w:ascii="Palatino Linotype" w:hAnsi="Palatino Linotype"/>
          <w:b/>
        </w:rPr>
        <w:t>6</w:t>
      </w:r>
      <w:r w:rsidR="006A5F3A" w:rsidRPr="00412BF6">
        <w:rPr>
          <w:rFonts w:ascii="Palatino Linotype" w:hAnsi="Palatino Linotype"/>
          <w:b/>
        </w:rPr>
        <w:t xml:space="preserve">. Admisión. </w:t>
      </w:r>
      <w:r w:rsidR="006A5F3A" w:rsidRPr="00412BF6">
        <w:rPr>
          <w:rFonts w:ascii="Palatino Linotype" w:hAnsi="Palatino Linotype"/>
        </w:rPr>
        <w:t xml:space="preserve">En fecha </w:t>
      </w:r>
      <w:r w:rsidR="00FB3658">
        <w:rPr>
          <w:rFonts w:ascii="Palatino Linotype" w:hAnsi="Palatino Linotype"/>
        </w:rPr>
        <w:t xml:space="preserve">veintiséis de noviembre de </w:t>
      </w:r>
      <w:r w:rsidR="006A5F3A" w:rsidRPr="00412BF6">
        <w:rPr>
          <w:rFonts w:ascii="Palatino Linotype" w:hAnsi="Palatino Linotype"/>
        </w:rPr>
        <w:t>dos mil dieci</w:t>
      </w:r>
      <w:r w:rsidR="006A5F3A">
        <w:rPr>
          <w:rFonts w:ascii="Palatino Linotype" w:hAnsi="Palatino Linotype"/>
        </w:rPr>
        <w:t>ocho</w:t>
      </w:r>
      <w:r w:rsidR="006A5F3A" w:rsidRPr="00412BF6">
        <w:rPr>
          <w:rFonts w:ascii="Palatino Linotype" w:hAnsi="Palatino Linotype"/>
        </w:rPr>
        <w:t>, en términos de lo dispuesto en el artículo 185 fracciones I, II y IV de la Ley de Transparencia y Acceso a la Información Pública del Estado de México y Municipios, se admitió a trámite el presente recurso de revisión.</w:t>
      </w:r>
    </w:p>
    <w:p w:rsidR="006A5F3A" w:rsidRPr="00412BF6" w:rsidRDefault="00546EB7" w:rsidP="006A5F3A">
      <w:pPr>
        <w:spacing w:before="240" w:after="240" w:line="360" w:lineRule="auto"/>
        <w:jc w:val="both"/>
        <w:rPr>
          <w:rFonts w:ascii="Palatino Linotype" w:hAnsi="Palatino Linotype" w:cs="Arial"/>
        </w:rPr>
      </w:pPr>
      <w:r>
        <w:rPr>
          <w:rFonts w:ascii="Palatino Linotype" w:hAnsi="Palatino Linotype" w:cs="Arial"/>
          <w:b/>
        </w:rPr>
        <w:t>7</w:t>
      </w:r>
      <w:r w:rsidR="006A5F3A" w:rsidRPr="009847B5">
        <w:rPr>
          <w:rFonts w:ascii="Palatino Linotype" w:hAnsi="Palatino Linotype" w:cs="Arial"/>
          <w:b/>
        </w:rPr>
        <w:t xml:space="preserve">. Informe de justificación. </w:t>
      </w:r>
      <w:r w:rsidR="006A5F3A" w:rsidRPr="009847B5">
        <w:rPr>
          <w:rFonts w:ascii="Palatino Linotype" w:hAnsi="Palatino Linotype" w:cs="Arial"/>
        </w:rPr>
        <w:t xml:space="preserve">De las constancias que obran en el expediente electrónico del SAIMEX se desprende que el </w:t>
      </w:r>
      <w:r w:rsidR="006A5F3A" w:rsidRPr="009847B5">
        <w:rPr>
          <w:rFonts w:ascii="Palatino Linotype" w:hAnsi="Palatino Linotype" w:cs="Arial"/>
          <w:b/>
        </w:rPr>
        <w:t>Sujeto Obligado</w:t>
      </w:r>
      <w:r w:rsidR="006A5F3A" w:rsidRPr="009847B5">
        <w:rPr>
          <w:rFonts w:ascii="Palatino Linotype" w:hAnsi="Palatino Linotype" w:cs="Arial"/>
        </w:rPr>
        <w:t xml:space="preserve"> </w:t>
      </w:r>
      <w:r w:rsidR="006A5F3A">
        <w:rPr>
          <w:rFonts w:ascii="Palatino Linotype" w:hAnsi="Palatino Linotype" w:cs="Arial"/>
        </w:rPr>
        <w:t xml:space="preserve">no </w:t>
      </w:r>
      <w:r w:rsidR="006A5F3A" w:rsidRPr="009847B5">
        <w:rPr>
          <w:rFonts w:ascii="Palatino Linotype" w:hAnsi="Palatino Linotype" w:cs="Arial"/>
        </w:rPr>
        <w:t xml:space="preserve">rindió su informe </w:t>
      </w:r>
      <w:r w:rsidR="006A5F3A">
        <w:rPr>
          <w:rFonts w:ascii="Palatino Linotype" w:hAnsi="Palatino Linotype" w:cs="Arial"/>
        </w:rPr>
        <w:t>justificado</w:t>
      </w:r>
      <w:r w:rsidR="006A5F3A" w:rsidRPr="009847B5">
        <w:rPr>
          <w:rFonts w:ascii="Palatino Linotype" w:hAnsi="Palatino Linotype" w:cs="Arial"/>
        </w:rPr>
        <w:t>,</w:t>
      </w:r>
      <w:r w:rsidR="006A5F3A">
        <w:rPr>
          <w:rFonts w:ascii="Palatino Linotype" w:hAnsi="Palatino Linotype" w:cs="Arial"/>
        </w:rPr>
        <w:t xml:space="preserve"> del mismo modo el impetrante omitió realizar alguna manifestación.</w:t>
      </w:r>
    </w:p>
    <w:p w:rsidR="006A5F3A" w:rsidRPr="00412BF6" w:rsidRDefault="00546EB7" w:rsidP="006A5F3A">
      <w:pPr>
        <w:spacing w:before="240" w:after="240" w:line="360" w:lineRule="auto"/>
        <w:jc w:val="both"/>
        <w:rPr>
          <w:rFonts w:ascii="Palatino Linotype" w:hAnsi="Palatino Linotype"/>
          <w:b/>
        </w:rPr>
      </w:pPr>
      <w:r>
        <w:rPr>
          <w:rFonts w:ascii="Palatino Linotype" w:hAnsi="Palatino Linotype"/>
          <w:b/>
        </w:rPr>
        <w:t>8</w:t>
      </w:r>
      <w:r w:rsidR="006A5F3A" w:rsidRPr="00412BF6">
        <w:rPr>
          <w:rFonts w:ascii="Palatino Linotype" w:hAnsi="Palatino Linotype"/>
          <w:b/>
        </w:rPr>
        <w:t xml:space="preserve">. Cierre de Instrucción. </w:t>
      </w:r>
      <w:r w:rsidR="006A5F3A" w:rsidRPr="00412BF6">
        <w:rPr>
          <w:rFonts w:ascii="Palatino Linotype" w:hAnsi="Palatino Linotype"/>
        </w:rPr>
        <w:t xml:space="preserve">En fecha </w:t>
      </w:r>
      <w:r w:rsidR="00730827" w:rsidRPr="00730827">
        <w:rPr>
          <w:rFonts w:ascii="Palatino Linotype" w:hAnsi="Palatino Linotype"/>
        </w:rPr>
        <w:t>veinticuatro</w:t>
      </w:r>
      <w:r w:rsidR="00FB3658" w:rsidRPr="00730827">
        <w:rPr>
          <w:rFonts w:ascii="Palatino Linotype" w:hAnsi="Palatino Linotype"/>
        </w:rPr>
        <w:t xml:space="preserve"> de enero de dos mil diecinueve</w:t>
      </w:r>
      <w:r w:rsidR="006A5F3A" w:rsidRPr="00730827">
        <w:rPr>
          <w:rFonts w:ascii="Palatino Linotype" w:hAnsi="Palatino Linotype"/>
        </w:rPr>
        <w:t xml:space="preserve">, </w:t>
      </w:r>
      <w:r w:rsidR="006A5F3A" w:rsidRPr="00412BF6">
        <w:rPr>
          <w:rFonts w:ascii="Palatino Linotype" w:hAnsi="Palatino Linotype"/>
        </w:rPr>
        <w:t xml:space="preserve">con fundamento en lo establecido en los artículos 185, fracción VI de la </w:t>
      </w:r>
      <w:r w:rsidR="006A5F3A" w:rsidRPr="00412BF6">
        <w:rPr>
          <w:rFonts w:ascii="Palatino Linotype" w:hAnsi="Palatino Linotype" w:cs="Arial"/>
        </w:rPr>
        <w:t>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 el medio de impugnación se acordó el cierre de instrucción y se procede a formular la resolución que en derecho corresponda.</w:t>
      </w:r>
    </w:p>
    <w:p w:rsidR="006A5F3A" w:rsidRPr="00412BF6" w:rsidRDefault="006A5F3A" w:rsidP="006A5F3A">
      <w:pPr>
        <w:pStyle w:val="Prrafodelista"/>
        <w:numPr>
          <w:ilvl w:val="0"/>
          <w:numId w:val="1"/>
        </w:numPr>
        <w:spacing w:before="240" w:after="240" w:line="360" w:lineRule="auto"/>
        <w:jc w:val="center"/>
        <w:rPr>
          <w:rFonts w:ascii="Palatino Linotype" w:hAnsi="Palatino Linotype" w:cs="Arial"/>
          <w:b/>
          <w:sz w:val="24"/>
          <w:szCs w:val="24"/>
        </w:rPr>
      </w:pPr>
      <w:r w:rsidRPr="00412BF6">
        <w:rPr>
          <w:rFonts w:ascii="Palatino Linotype" w:hAnsi="Palatino Linotype" w:cs="Arial"/>
          <w:b/>
          <w:sz w:val="24"/>
          <w:szCs w:val="24"/>
        </w:rPr>
        <w:t>C O N S I D E R A N D O:</w:t>
      </w:r>
    </w:p>
    <w:p w:rsidR="006A5F3A" w:rsidRPr="00266E58" w:rsidRDefault="006A5F3A" w:rsidP="006A5F3A">
      <w:pPr>
        <w:spacing w:before="240" w:after="240" w:line="360" w:lineRule="auto"/>
        <w:jc w:val="both"/>
        <w:rPr>
          <w:rFonts w:ascii="Palatino Linotype" w:hAnsi="Palatino Linotype"/>
          <w:shd w:val="clear" w:color="auto" w:fill="FFFFFF"/>
        </w:rPr>
      </w:pPr>
      <w:r w:rsidRPr="00266E58">
        <w:rPr>
          <w:rFonts w:ascii="Palatino Linotype" w:hAnsi="Palatino Linotype" w:cs="Arial"/>
          <w:b/>
        </w:rPr>
        <w:t xml:space="preserve">Primero. Competencia. </w:t>
      </w:r>
      <w:r w:rsidRPr="00266E58">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sidRPr="00266E58">
        <w:rPr>
          <w:rFonts w:ascii="Palatino Linotype" w:hAnsi="Palatino Linotype"/>
          <w:shd w:val="clear" w:color="auto" w:fill="FFFFFF"/>
        </w:rPr>
        <w:lastRenderedPageBreak/>
        <w:t>Constitución Política de los Estados Unidos Mexicanos; 5, párrafos vigésimo, vigésimo primero y vigésimo segundo fracciones IV y V de la Constitución Política del Estado Libre y Soberano de México; 1, 2, fracción II; 13,  29, 36, fracciones I y II; 176, 178, 179, 181 párrafo 3 y 185 de la Ley Transparencia y Acceso a la Información Pública;</w:t>
      </w:r>
      <w:r w:rsidRPr="00266E58">
        <w:rPr>
          <w:rStyle w:val="apple-converted-space"/>
          <w:rFonts w:ascii="Palatino Linotype" w:hAnsi="Palatino Linotype"/>
          <w:shd w:val="clear" w:color="auto" w:fill="FFFFFF"/>
        </w:rPr>
        <w:t xml:space="preserve"> 7, </w:t>
      </w:r>
      <w:r w:rsidRPr="00266E58">
        <w:rPr>
          <w:rFonts w:ascii="Palatino Linotype" w:hAnsi="Palatino Linotype" w:cs="Arial"/>
        </w:rPr>
        <w:t xml:space="preserve">9, fracciones I y XXIV y 11 </w:t>
      </w:r>
      <w:r w:rsidRPr="00266E5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6A5F3A" w:rsidRPr="00266E58" w:rsidRDefault="006A5F3A" w:rsidP="006A5F3A">
      <w:pPr>
        <w:spacing w:before="240" w:after="240" w:line="360" w:lineRule="auto"/>
        <w:jc w:val="both"/>
        <w:rPr>
          <w:rFonts w:ascii="Palatino Linotype" w:hAnsi="Palatino Linotype" w:cs="Arial"/>
          <w:lang w:val="es-MX" w:eastAsia="es-MX"/>
        </w:rPr>
      </w:pPr>
      <w:r w:rsidRPr="00266E58">
        <w:rPr>
          <w:rFonts w:ascii="Palatino Linotype" w:hAnsi="Palatino Linotype" w:cs="Arial"/>
          <w:b/>
        </w:rPr>
        <w:t xml:space="preserve">Segundo. Oportunidad y </w:t>
      </w:r>
      <w:proofErr w:type="spellStart"/>
      <w:r w:rsidRPr="00266E58">
        <w:rPr>
          <w:rFonts w:ascii="Palatino Linotype" w:hAnsi="Palatino Linotype" w:cs="Arial"/>
          <w:b/>
        </w:rPr>
        <w:t>Procedibilidad</w:t>
      </w:r>
      <w:proofErr w:type="spellEnd"/>
      <w:r w:rsidRPr="00266E58">
        <w:rPr>
          <w:rFonts w:ascii="Palatino Linotype" w:hAnsi="Palatino Linotype" w:cs="Arial"/>
          <w:b/>
        </w:rPr>
        <w:t xml:space="preserve">. </w:t>
      </w:r>
      <w:r w:rsidRPr="00266E58">
        <w:rPr>
          <w:rFonts w:ascii="Palatino Linotype" w:hAnsi="Palatino Linotype" w:cs="Arial"/>
        </w:rPr>
        <w:t xml:space="preserve">Previo al estudio del fondo del asunto, se procede a analizar los requisitos de oportunidad y </w:t>
      </w:r>
      <w:proofErr w:type="spellStart"/>
      <w:r w:rsidRPr="00266E58">
        <w:rPr>
          <w:rFonts w:ascii="Palatino Linotype" w:hAnsi="Palatino Linotype" w:cs="Arial"/>
        </w:rPr>
        <w:t>procedibilidad</w:t>
      </w:r>
      <w:proofErr w:type="spellEnd"/>
      <w:r w:rsidRPr="00266E58">
        <w:rPr>
          <w:rFonts w:ascii="Palatino Linotype" w:hAnsi="Palatino Linotype" w:cs="Arial"/>
        </w:rPr>
        <w:t xml:space="preserve"> que deben reunir los recursos de revisión interpuestos, previstos en los artículos </w:t>
      </w:r>
      <w:r w:rsidRPr="00266E58">
        <w:rPr>
          <w:rFonts w:ascii="Palatino Linotype" w:hAnsi="Palatino Linotype" w:cs="Arial"/>
          <w:lang w:val="es-MX" w:eastAsia="es-MX"/>
        </w:rPr>
        <w:t>178 y 180 de la Ley de Transparencia y Acceso a la Información Pública del Estado de México y Municipios</w:t>
      </w:r>
      <w:r w:rsidRPr="00266E58">
        <w:rPr>
          <w:rFonts w:ascii="Palatino Linotype" w:hAnsi="Palatino Linotype" w:cs="Arial"/>
        </w:rPr>
        <w:t>.</w:t>
      </w:r>
    </w:p>
    <w:p w:rsidR="006A5F3A" w:rsidRPr="00266E58" w:rsidRDefault="006A5F3A" w:rsidP="006A5F3A">
      <w:pPr>
        <w:spacing w:before="240" w:after="240" w:line="360" w:lineRule="auto"/>
        <w:jc w:val="both"/>
        <w:rPr>
          <w:rFonts w:ascii="Palatino Linotype" w:hAnsi="Palatino Linotype" w:cs="Arial"/>
        </w:rPr>
      </w:pPr>
      <w:r w:rsidRPr="00266E58">
        <w:rPr>
          <w:rFonts w:ascii="Palatino Linotype" w:hAnsi="Palatino Linotype" w:cs="Arial"/>
        </w:rPr>
        <w:t xml:space="preserve">Los recursos de revisión fueron interpuestos dentro del plazo de quince días hábiles, previsto en el artículo 178 de la </w:t>
      </w:r>
      <w:r w:rsidRPr="00266E58">
        <w:rPr>
          <w:rFonts w:ascii="Palatino Linotype" w:hAnsi="Palatino Linotype" w:cs="Arial"/>
          <w:lang w:val="es-MX" w:eastAsia="es-MX"/>
        </w:rPr>
        <w:t>Ley de Transparencia y Acceso a la Información Pública del Estado de México y Municipios</w:t>
      </w:r>
      <w:r w:rsidRPr="00266E58">
        <w:rPr>
          <w:rFonts w:ascii="Palatino Linotype" w:hAnsi="Palatino Linotype" w:cs="Arial"/>
        </w:rPr>
        <w:t xml:space="preserve">, ya que el Sujeto Obligado proporcionó respuesta a la solicitud de información el </w:t>
      </w:r>
      <w:r w:rsidR="00FB3658">
        <w:rPr>
          <w:rFonts w:ascii="Palatino Linotype" w:hAnsi="Palatino Linotype" w:cs="Arial"/>
        </w:rPr>
        <w:t xml:space="preserve">doce de noviembre </w:t>
      </w:r>
      <w:r>
        <w:rPr>
          <w:rFonts w:ascii="Palatino Linotype" w:hAnsi="Palatino Linotype" w:cs="Arial"/>
        </w:rPr>
        <w:t>de dos mil dieciocho</w:t>
      </w:r>
      <w:r w:rsidRPr="00266E58">
        <w:rPr>
          <w:rFonts w:ascii="Palatino Linotype" w:hAnsi="Palatino Linotype" w:cs="Arial"/>
        </w:rPr>
        <w:t xml:space="preserve">, mientras que el recurrente </w:t>
      </w:r>
      <w:r w:rsidRPr="00266E58">
        <w:rPr>
          <w:rFonts w:ascii="Palatino Linotype" w:hAnsi="Palatino Linotype"/>
        </w:rPr>
        <w:t xml:space="preserve">interpuso el recurso de revisión el día </w:t>
      </w:r>
      <w:r w:rsidR="00FB3658">
        <w:rPr>
          <w:rFonts w:ascii="Palatino Linotype" w:hAnsi="Palatino Linotype"/>
        </w:rPr>
        <w:t xml:space="preserve">veinte d noviembre </w:t>
      </w:r>
      <w:r w:rsidRPr="00266E58">
        <w:rPr>
          <w:rFonts w:ascii="Palatino Linotype" w:hAnsi="Palatino Linotype"/>
        </w:rPr>
        <w:t xml:space="preserve">de la anualidad </w:t>
      </w:r>
      <w:r w:rsidR="00FB3658">
        <w:rPr>
          <w:rFonts w:ascii="Palatino Linotype" w:hAnsi="Palatino Linotype"/>
        </w:rPr>
        <w:t>pasada</w:t>
      </w:r>
      <w:r w:rsidRPr="00266E58">
        <w:rPr>
          <w:rFonts w:ascii="Palatino Linotype" w:hAnsi="Palatino Linotype"/>
        </w:rPr>
        <w:t xml:space="preserve">, es decir, al </w:t>
      </w:r>
      <w:r w:rsidR="00FB3658">
        <w:rPr>
          <w:rFonts w:ascii="Palatino Linotype" w:hAnsi="Palatino Linotype"/>
        </w:rPr>
        <w:t xml:space="preserve">quinto </w:t>
      </w:r>
      <w:r w:rsidRPr="00266E58">
        <w:rPr>
          <w:rFonts w:ascii="Palatino Linotype" w:hAnsi="Palatino Linotype"/>
        </w:rPr>
        <w:t xml:space="preserve">día hábil </w:t>
      </w:r>
      <w:r>
        <w:rPr>
          <w:rFonts w:ascii="Palatino Linotype" w:hAnsi="Palatino Linotype"/>
        </w:rPr>
        <w:t xml:space="preserve">siguiente al </w:t>
      </w:r>
      <w:r w:rsidRPr="00266E58">
        <w:rPr>
          <w:rFonts w:ascii="Palatino Linotype" w:hAnsi="Palatino Linotype"/>
        </w:rPr>
        <w:t xml:space="preserve">que le fue notificada la respuesta, </w:t>
      </w:r>
      <w:r w:rsidRPr="00266E58">
        <w:rPr>
          <w:rFonts w:ascii="Palatino Linotype" w:hAnsi="Palatino Linotype" w:cs="Arial"/>
        </w:rPr>
        <w:t>por ende, dentro del término legal que prevé el arábigo de referencia.</w:t>
      </w:r>
    </w:p>
    <w:p w:rsidR="006A5F3A" w:rsidRDefault="006A5F3A" w:rsidP="006A5F3A">
      <w:pPr>
        <w:tabs>
          <w:tab w:val="left" w:pos="8647"/>
        </w:tabs>
        <w:spacing w:before="240" w:after="240" w:line="360" w:lineRule="auto"/>
        <w:jc w:val="both"/>
        <w:rPr>
          <w:rFonts w:ascii="Palatino Linotype" w:hAnsi="Palatino Linotype" w:cs="Arial"/>
          <w:b/>
        </w:rPr>
      </w:pPr>
      <w:r w:rsidRPr="00266E58">
        <w:rPr>
          <w:rFonts w:ascii="Palatino Linotype" w:hAnsi="Palatino Linotype" w:cs="Arial"/>
          <w:b/>
        </w:rPr>
        <w:t>Tercero</w:t>
      </w:r>
      <w:r w:rsidRPr="00266E58">
        <w:rPr>
          <w:rFonts w:ascii="Palatino Linotype" w:hAnsi="Palatino Linotype" w:cs="Arial"/>
          <w:b/>
          <w:sz w:val="28"/>
        </w:rPr>
        <w:t xml:space="preserve">. </w:t>
      </w:r>
      <w:r w:rsidRPr="00266E58">
        <w:rPr>
          <w:rFonts w:ascii="Palatino Linotype" w:hAnsi="Palatino Linotype" w:cs="Arial"/>
          <w:b/>
        </w:rPr>
        <w:t xml:space="preserve">Materia de la revisión. </w:t>
      </w:r>
      <w:r w:rsidRPr="00930558">
        <w:rPr>
          <w:rFonts w:ascii="Palatino Linotype" w:hAnsi="Palatino Linotype" w:cs="Arial"/>
        </w:rPr>
        <w:t xml:space="preserve">De la revisión a las constancias que obran en el expediente electrónico se advierte que el tema sobre el que este Instituto se pronunciará será: </w:t>
      </w:r>
      <w:r w:rsidRPr="00372B86">
        <w:rPr>
          <w:rFonts w:ascii="Palatino Linotype" w:hAnsi="Palatino Linotype" w:cs="Arial"/>
          <w:b/>
        </w:rPr>
        <w:t xml:space="preserve">verificar si la respuesta otorgada por parte del Sujeto Obligado </w:t>
      </w:r>
      <w:r w:rsidRPr="00372B86">
        <w:rPr>
          <w:rFonts w:ascii="Palatino Linotype" w:hAnsi="Palatino Linotype" w:cs="Arial"/>
          <w:b/>
        </w:rPr>
        <w:lastRenderedPageBreak/>
        <w:t>satisface el requerimiento del ahora recurrente, o en su caso procede ordenar la entrega de la información faltante.</w:t>
      </w:r>
    </w:p>
    <w:p w:rsidR="006A5F3A" w:rsidRPr="00266E58" w:rsidRDefault="006A5F3A" w:rsidP="006A5F3A">
      <w:pPr>
        <w:spacing w:before="240" w:after="240" w:line="360" w:lineRule="auto"/>
        <w:jc w:val="both"/>
        <w:rPr>
          <w:rFonts w:ascii="Palatino Linotype" w:hAnsi="Palatino Linotype" w:cs="Arial"/>
        </w:rPr>
      </w:pPr>
      <w:r>
        <w:rPr>
          <w:rFonts w:ascii="Palatino Linotype" w:hAnsi="Palatino Linotype" w:cs="Arial"/>
          <w:b/>
        </w:rPr>
        <w:t>Cuar</w:t>
      </w:r>
      <w:r w:rsidRPr="00266E58">
        <w:rPr>
          <w:rFonts w:ascii="Palatino Linotype" w:hAnsi="Palatino Linotype" w:cs="Arial"/>
          <w:b/>
        </w:rPr>
        <w:t xml:space="preserve">to. Estudio del asunto. </w:t>
      </w:r>
      <w:r w:rsidRPr="00266E58">
        <w:rPr>
          <w:rFonts w:ascii="Palatino Linotype" w:hAnsi="Palatino Linotype" w:cs="Arial"/>
        </w:rPr>
        <w:t>Antes de entrar al estudio de la presente resolución es preciso determinar si resulta procedente la interposición del recurso de revisión al rubro anotado, toda vez que se actualiza la hipótesis prev</w:t>
      </w:r>
      <w:r>
        <w:rPr>
          <w:rFonts w:ascii="Palatino Linotype" w:hAnsi="Palatino Linotype" w:cs="Arial"/>
        </w:rPr>
        <w:t>ista en el artículo 179, fracció</w:t>
      </w:r>
      <w:r w:rsidRPr="00266E58">
        <w:rPr>
          <w:rFonts w:ascii="Palatino Linotype" w:hAnsi="Palatino Linotype" w:cs="Arial"/>
        </w:rPr>
        <w:t>n</w:t>
      </w:r>
      <w:r>
        <w:rPr>
          <w:rFonts w:ascii="Palatino Linotype" w:hAnsi="Palatino Linotype" w:cs="Arial"/>
        </w:rPr>
        <w:t xml:space="preserve"> V </w:t>
      </w:r>
      <w:r w:rsidRPr="00266E58">
        <w:rPr>
          <w:rFonts w:ascii="Palatino Linotype" w:hAnsi="Palatino Linotype" w:cs="Arial"/>
        </w:rPr>
        <w:t>de la ley de la materia, que a la letra dice:</w:t>
      </w:r>
    </w:p>
    <w:p w:rsidR="006A5F3A" w:rsidRPr="00266E58" w:rsidRDefault="006A5F3A" w:rsidP="006A5F3A">
      <w:pPr>
        <w:autoSpaceDE w:val="0"/>
        <w:autoSpaceDN w:val="0"/>
        <w:adjustRightInd w:val="0"/>
        <w:ind w:left="1276" w:right="1752"/>
        <w:jc w:val="both"/>
        <w:rPr>
          <w:rFonts w:ascii="Palatino Linotype" w:hAnsi="Palatino Linotype" w:cs="Arial"/>
          <w:i/>
          <w:sz w:val="22"/>
          <w:szCs w:val="22"/>
        </w:rPr>
      </w:pPr>
      <w:r w:rsidRPr="00266E58">
        <w:rPr>
          <w:rFonts w:ascii="Palatino Linotype" w:hAnsi="Palatino Linotype" w:cs="Arial"/>
          <w:bCs/>
          <w:i/>
          <w:sz w:val="22"/>
          <w:szCs w:val="22"/>
        </w:rPr>
        <w:t>“</w:t>
      </w:r>
      <w:r w:rsidRPr="00266E58">
        <w:rPr>
          <w:rFonts w:ascii="Palatino Linotype" w:hAnsi="Palatino Linotype" w:cs="Arial"/>
          <w:b/>
          <w:bCs/>
          <w:i/>
          <w:sz w:val="22"/>
          <w:szCs w:val="22"/>
        </w:rPr>
        <w:t xml:space="preserve">Artículo 179. </w:t>
      </w:r>
      <w:r w:rsidRPr="00266E58">
        <w:rPr>
          <w:rFonts w:ascii="Palatino Linotype" w:hAnsi="Palatino Linotype" w:cs="Arial"/>
          <w:i/>
          <w:sz w:val="22"/>
          <w:szCs w:val="22"/>
        </w:rPr>
        <w:t xml:space="preserve">El recurso de revisión es un medio de protección que la Ley otorga a los particulares, para hacer valer su derecho de acceso a la información pública, y procederá en contra de las siguientes </w:t>
      </w:r>
      <w:r w:rsidRPr="00266E58">
        <w:rPr>
          <w:rFonts w:ascii="Palatino Linotype" w:hAnsi="Palatino Linotype" w:cs="Arial"/>
          <w:i/>
          <w:szCs w:val="22"/>
        </w:rPr>
        <w:t>causas</w:t>
      </w:r>
      <w:r w:rsidRPr="00266E58">
        <w:rPr>
          <w:rFonts w:ascii="Palatino Linotype" w:hAnsi="Palatino Linotype" w:cs="Arial"/>
          <w:i/>
          <w:sz w:val="22"/>
          <w:szCs w:val="22"/>
        </w:rPr>
        <w:t>:</w:t>
      </w:r>
    </w:p>
    <w:p w:rsidR="006A5F3A" w:rsidRPr="00266E58" w:rsidRDefault="006A5F3A" w:rsidP="006A5F3A">
      <w:pPr>
        <w:autoSpaceDE w:val="0"/>
        <w:autoSpaceDN w:val="0"/>
        <w:adjustRightInd w:val="0"/>
        <w:ind w:left="1276" w:right="1752"/>
        <w:jc w:val="both"/>
        <w:rPr>
          <w:rFonts w:ascii="Palatino Linotype" w:hAnsi="Palatino Linotype" w:cs="Arial"/>
          <w:i/>
          <w:sz w:val="22"/>
          <w:szCs w:val="22"/>
        </w:rPr>
      </w:pPr>
      <w:r>
        <w:rPr>
          <w:rFonts w:ascii="Palatino Linotype" w:hAnsi="Palatino Linotype" w:cs="Arial"/>
          <w:b/>
          <w:i/>
          <w:sz w:val="22"/>
          <w:szCs w:val="22"/>
        </w:rPr>
        <w:t>…</w:t>
      </w:r>
      <w:r w:rsidRPr="00266E58">
        <w:rPr>
          <w:rFonts w:ascii="Palatino Linotype" w:hAnsi="Palatino Linotype" w:cs="Arial"/>
          <w:b/>
          <w:i/>
          <w:sz w:val="22"/>
          <w:szCs w:val="22"/>
        </w:rPr>
        <w:t xml:space="preserve"> </w:t>
      </w:r>
    </w:p>
    <w:p w:rsidR="006A5F3A" w:rsidRPr="00266E58" w:rsidRDefault="006A5F3A" w:rsidP="006A5F3A">
      <w:pPr>
        <w:ind w:left="1268" w:right="1043"/>
        <w:jc w:val="both"/>
        <w:rPr>
          <w:rFonts w:ascii="Palatino Linotype" w:hAnsi="Palatino Linotype" w:cs="Arial"/>
          <w:i/>
          <w:sz w:val="22"/>
          <w:szCs w:val="22"/>
        </w:rPr>
      </w:pPr>
      <w:r>
        <w:rPr>
          <w:rFonts w:ascii="Palatino Linotype" w:eastAsiaTheme="minorHAnsi" w:hAnsi="Palatino Linotype" w:cs="Arial"/>
          <w:b/>
          <w:bCs/>
          <w:i/>
          <w:sz w:val="22"/>
          <w:szCs w:val="22"/>
          <w:lang w:eastAsia="en-US"/>
        </w:rPr>
        <w:t>V</w:t>
      </w:r>
      <w:r w:rsidRPr="00266E58">
        <w:rPr>
          <w:rFonts w:ascii="Palatino Linotype" w:eastAsiaTheme="minorHAnsi" w:hAnsi="Palatino Linotype" w:cs="Arial"/>
          <w:b/>
          <w:bCs/>
          <w:i/>
          <w:sz w:val="22"/>
          <w:szCs w:val="22"/>
          <w:lang w:eastAsia="en-US"/>
        </w:rPr>
        <w:t xml:space="preserve">. </w:t>
      </w:r>
      <w:r w:rsidRPr="00266E58">
        <w:rPr>
          <w:rFonts w:ascii="Palatino Linotype" w:eastAsiaTheme="minorHAnsi" w:hAnsi="Palatino Linotype" w:cs="Arial"/>
          <w:bCs/>
          <w:i/>
          <w:sz w:val="22"/>
          <w:szCs w:val="22"/>
          <w:lang w:eastAsia="en-US"/>
        </w:rPr>
        <w:t xml:space="preserve">La </w:t>
      </w:r>
      <w:r>
        <w:rPr>
          <w:rFonts w:ascii="Palatino Linotype" w:eastAsiaTheme="minorHAnsi" w:hAnsi="Palatino Linotype" w:cs="Arial"/>
          <w:bCs/>
          <w:i/>
          <w:sz w:val="22"/>
          <w:szCs w:val="22"/>
          <w:lang w:eastAsia="en-US"/>
        </w:rPr>
        <w:t xml:space="preserve">entrega de </w:t>
      </w:r>
      <w:r w:rsidRPr="00266E58">
        <w:rPr>
          <w:rFonts w:ascii="Palatino Linotype" w:eastAsiaTheme="minorHAnsi" w:hAnsi="Palatino Linotype" w:cs="Arial"/>
          <w:bCs/>
          <w:i/>
          <w:sz w:val="22"/>
          <w:szCs w:val="22"/>
          <w:lang w:eastAsia="en-US"/>
        </w:rPr>
        <w:t>información</w:t>
      </w:r>
      <w:r>
        <w:rPr>
          <w:rFonts w:ascii="Palatino Linotype" w:eastAsiaTheme="minorHAnsi" w:hAnsi="Palatino Linotype" w:cs="Arial"/>
          <w:bCs/>
          <w:i/>
          <w:sz w:val="22"/>
          <w:szCs w:val="22"/>
          <w:lang w:eastAsia="en-US"/>
        </w:rPr>
        <w:t xml:space="preserve"> incompleta</w:t>
      </w:r>
      <w:r w:rsidRPr="00266E58">
        <w:rPr>
          <w:rFonts w:ascii="Palatino Linotype" w:eastAsiaTheme="minorHAnsi" w:hAnsi="Palatino Linotype" w:cs="Arial"/>
          <w:bCs/>
          <w:i/>
          <w:sz w:val="22"/>
          <w:szCs w:val="22"/>
          <w:lang w:eastAsia="en-US"/>
        </w:rPr>
        <w:t>;</w:t>
      </w:r>
      <w:r w:rsidRPr="00266E58">
        <w:rPr>
          <w:rFonts w:ascii="Palatino Linotype" w:hAnsi="Palatino Linotype" w:cs="Arial"/>
          <w:i/>
          <w:sz w:val="22"/>
          <w:szCs w:val="22"/>
        </w:rPr>
        <w:t>”</w:t>
      </w:r>
    </w:p>
    <w:p w:rsidR="006A5F3A" w:rsidRPr="00266E58" w:rsidRDefault="006A5F3A" w:rsidP="006A5F3A">
      <w:pPr>
        <w:ind w:left="1268" w:right="1043"/>
        <w:jc w:val="both"/>
        <w:rPr>
          <w:rFonts w:ascii="Palatino Linotype" w:eastAsiaTheme="minorHAnsi" w:hAnsi="Palatino Linotype" w:cs="Arial"/>
          <w:b/>
          <w:bCs/>
          <w:i/>
          <w:sz w:val="22"/>
          <w:szCs w:val="22"/>
          <w:lang w:eastAsia="en-US"/>
        </w:rPr>
      </w:pPr>
    </w:p>
    <w:p w:rsidR="00E02B35" w:rsidRDefault="006A5F3A" w:rsidP="00E02B35">
      <w:pPr>
        <w:spacing w:before="240" w:after="240" w:line="360" w:lineRule="auto"/>
        <w:jc w:val="both"/>
        <w:rPr>
          <w:rFonts w:ascii="Palatino Linotype" w:hAnsi="Palatino Linotype" w:cs="Arial"/>
        </w:rPr>
      </w:pPr>
      <w:r w:rsidRPr="003C00B1">
        <w:rPr>
          <w:rFonts w:ascii="Palatino Linotype" w:hAnsi="Palatino Linotype" w:cs="Arial"/>
        </w:rPr>
        <w:t xml:space="preserve">De manera previa a entrar a analizar las constancias que integran el recurso de revisión al rubro anotado, este Órgano Garante estima pertinente mencionar que la recurrente en su solicitud número </w:t>
      </w:r>
      <w:r w:rsidRPr="003C00B1">
        <w:rPr>
          <w:rFonts w:ascii="Palatino Linotype" w:hAnsi="Palatino Linotype" w:cs="Arial"/>
          <w:b/>
        </w:rPr>
        <w:t>00</w:t>
      </w:r>
      <w:r w:rsidR="00E02B35">
        <w:rPr>
          <w:rFonts w:ascii="Palatino Linotype" w:hAnsi="Palatino Linotype" w:cs="Arial"/>
          <w:b/>
        </w:rPr>
        <w:t>046</w:t>
      </w:r>
      <w:r w:rsidRPr="003C00B1">
        <w:rPr>
          <w:rFonts w:ascii="Palatino Linotype" w:hAnsi="Palatino Linotype" w:cs="Arial"/>
          <w:b/>
        </w:rPr>
        <w:t>/</w:t>
      </w:r>
      <w:r w:rsidR="00E02B35">
        <w:rPr>
          <w:rFonts w:ascii="Palatino Linotype" w:hAnsi="Palatino Linotype" w:cs="Arial"/>
          <w:b/>
        </w:rPr>
        <w:t>PRD</w:t>
      </w:r>
      <w:r w:rsidRPr="003C00B1">
        <w:rPr>
          <w:rFonts w:ascii="Palatino Linotype" w:hAnsi="Palatino Linotype" w:cs="Arial"/>
          <w:b/>
        </w:rPr>
        <w:t>/IP/2018</w:t>
      </w:r>
      <w:r w:rsidRPr="003C00B1">
        <w:rPr>
          <w:rFonts w:ascii="Palatino Linotype" w:hAnsi="Palatino Linotype" w:cs="Arial"/>
        </w:rPr>
        <w:t xml:space="preserve"> requirió que se le proporcionara </w:t>
      </w:r>
      <w:r w:rsidR="00E02B35" w:rsidRPr="00E02B35">
        <w:rPr>
          <w:rFonts w:ascii="Palatino Linotype" w:hAnsi="Palatino Linotype" w:cs="Arial"/>
        </w:rPr>
        <w:t>copia simple de la nómina del personal que se encuentra adscrito en el partido político anexando</w:t>
      </w:r>
      <w:r w:rsidR="00E02B35">
        <w:rPr>
          <w:rFonts w:ascii="Palatino Linotype" w:hAnsi="Palatino Linotype" w:cs="Arial"/>
        </w:rPr>
        <w:t>,</w:t>
      </w:r>
      <w:r w:rsidR="00E02B35" w:rsidRPr="00E02B35">
        <w:rPr>
          <w:rFonts w:ascii="Palatino Linotype" w:hAnsi="Palatino Linotype" w:cs="Arial"/>
        </w:rPr>
        <w:t xml:space="preserve"> el soporte documental con las firmas correspondientes de los empleados en el periodo enero 2018 a septiembre 2018</w:t>
      </w:r>
      <w:r w:rsidR="00E02B35">
        <w:rPr>
          <w:rFonts w:ascii="Palatino Linotype" w:hAnsi="Palatino Linotype" w:cs="Arial"/>
        </w:rPr>
        <w:t>.</w:t>
      </w:r>
    </w:p>
    <w:p w:rsidR="006A5F3A" w:rsidRPr="003C00B1" w:rsidRDefault="006A5F3A" w:rsidP="00E02B35">
      <w:pPr>
        <w:spacing w:before="240" w:after="240" w:line="360" w:lineRule="auto"/>
        <w:jc w:val="both"/>
        <w:rPr>
          <w:rFonts w:ascii="Palatino Linotype" w:hAnsi="Palatino Linotype" w:cs="Arial"/>
        </w:rPr>
      </w:pPr>
      <w:r w:rsidRPr="003C00B1">
        <w:rPr>
          <w:rFonts w:ascii="Palatino Linotype" w:hAnsi="Palatino Linotype" w:cs="Arial"/>
        </w:rPr>
        <w:t xml:space="preserve">Una vez precisado lo anterior,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w:t>
      </w:r>
      <w:r w:rsidRPr="003C00B1">
        <w:rPr>
          <w:rFonts w:ascii="Palatino Linotype" w:hAnsi="Palatino Linotype" w:cs="Arial"/>
        </w:rPr>
        <w:lastRenderedPageBreak/>
        <w:t>materia, así como en los tratados internacionales en los que el Estado Mexicano sea parte, en concordancia con el artículo 8 de la Ley de Transparencia local.</w:t>
      </w:r>
    </w:p>
    <w:p w:rsidR="00E02B35" w:rsidRDefault="006A5F3A" w:rsidP="006A5F3A">
      <w:pPr>
        <w:tabs>
          <w:tab w:val="left" w:pos="709"/>
        </w:tabs>
        <w:spacing w:before="240" w:after="240" w:line="360" w:lineRule="auto"/>
        <w:jc w:val="both"/>
        <w:rPr>
          <w:rFonts w:ascii="Palatino Linotype" w:hAnsi="Palatino Linotype" w:cs="Arial"/>
        </w:rPr>
      </w:pPr>
      <w:r w:rsidRPr="003C00B1">
        <w:rPr>
          <w:rFonts w:ascii="Palatino Linotype" w:hAnsi="Palatino Linotype" w:cs="Arial"/>
        </w:rPr>
        <w:t xml:space="preserve">Primeramente, es necesario hacer referencia que con motivo de la solicitud de información del recurrente, el sujeto obligado contestó mediante el oficio número </w:t>
      </w:r>
      <w:r w:rsidR="00E02B35" w:rsidRPr="00E02B35">
        <w:rPr>
          <w:rFonts w:ascii="Palatino Linotype" w:hAnsi="Palatino Linotype" w:cs="Arial"/>
        </w:rPr>
        <w:t xml:space="preserve">PRD/CEE-EM/SF/750/2018 por medio del cual la Secretaria de Finanzas del CEE PRD Estado de México informa que la información requerida se encuentra dentro de la plataforma </w:t>
      </w:r>
      <w:proofErr w:type="spellStart"/>
      <w:r w:rsidR="00E02B35" w:rsidRPr="00E02B35">
        <w:rPr>
          <w:rFonts w:ascii="Palatino Linotype" w:hAnsi="Palatino Linotype" w:cs="Arial"/>
        </w:rPr>
        <w:t>ipomex</w:t>
      </w:r>
      <w:proofErr w:type="spellEnd"/>
      <w:r w:rsidR="00E02B35" w:rsidRPr="00E02B35">
        <w:rPr>
          <w:rFonts w:ascii="Palatino Linotype" w:hAnsi="Palatino Linotype" w:cs="Arial"/>
        </w:rPr>
        <w:t xml:space="preserve">, en virtud de que es información de carácter público y proporciona el link </w:t>
      </w:r>
      <w:hyperlink r:id="rId9" w:history="1">
        <w:r w:rsidR="00E02B35" w:rsidRPr="00E02B35">
          <w:rPr>
            <w:rStyle w:val="Hipervnculo"/>
            <w:rFonts w:ascii="Palatino Linotype" w:hAnsi="Palatino Linotype" w:cs="Arial"/>
          </w:rPr>
          <w:t>https://www.ipomex.org.mx/ipo3/lgt/indice/prd.web</w:t>
        </w:r>
      </w:hyperlink>
    </w:p>
    <w:p w:rsidR="006A5F3A" w:rsidRPr="003C00B1" w:rsidRDefault="006A5F3A" w:rsidP="00E02B35">
      <w:pPr>
        <w:tabs>
          <w:tab w:val="left" w:pos="709"/>
        </w:tabs>
        <w:spacing w:before="240" w:after="240" w:line="360" w:lineRule="auto"/>
        <w:jc w:val="both"/>
        <w:rPr>
          <w:rFonts w:ascii="Palatino Linotype" w:hAnsi="Palatino Linotype"/>
        </w:rPr>
      </w:pPr>
      <w:r w:rsidRPr="003C00B1">
        <w:rPr>
          <w:rFonts w:ascii="Palatino Linotype" w:hAnsi="Palatino Linotype" w:cs="Arial"/>
        </w:rPr>
        <w:t xml:space="preserve">Al respecto es de suma importancia mencionar que </w:t>
      </w:r>
      <w:r w:rsidRPr="003C00B1">
        <w:rPr>
          <w:rFonts w:ascii="Palatino Linotype" w:hAnsi="Palatino Linotype"/>
        </w:rPr>
        <w:t xml:space="preserve">al estar inconforme con la respuesta emitida por el Sujeto Obligado, el recurrente interpuso recurso de revisión manifestando como acto impugnado la </w:t>
      </w:r>
      <w:r w:rsidR="00E02B35">
        <w:rPr>
          <w:rFonts w:ascii="Palatino Linotype" w:hAnsi="Palatino Linotype"/>
        </w:rPr>
        <w:t xml:space="preserve">información que requiere le sea proporcionada, </w:t>
      </w:r>
      <w:r w:rsidRPr="003C00B1">
        <w:rPr>
          <w:rFonts w:ascii="Palatino Linotype" w:hAnsi="Palatino Linotype"/>
        </w:rPr>
        <w:t xml:space="preserve">agregando en sus motivos de inconformidad que </w:t>
      </w:r>
      <w:r w:rsidR="00E02B35">
        <w:rPr>
          <w:rFonts w:ascii="Palatino Linotype" w:hAnsi="Palatino Linotype"/>
        </w:rPr>
        <w:t>el sujeto Obligado lo remite al sitio de transparencia, mismo que solo proporciona un tabulador de integrantes del Comité Ejecutivo Estatal y no la totalidad de sus empleados, refiriendo que no proporciona el soporte documental con las firmas de los empleados.</w:t>
      </w:r>
      <w:r w:rsidRPr="003C00B1">
        <w:rPr>
          <w:rFonts w:ascii="Palatino Linotype" w:hAnsi="Palatino Linotype"/>
        </w:rPr>
        <w:t xml:space="preserve"> </w:t>
      </w:r>
    </w:p>
    <w:p w:rsidR="006A5F3A" w:rsidRPr="003C00B1" w:rsidRDefault="006A5F3A" w:rsidP="006A5F3A">
      <w:pPr>
        <w:autoSpaceDE w:val="0"/>
        <w:autoSpaceDN w:val="0"/>
        <w:adjustRightInd w:val="0"/>
        <w:spacing w:before="240" w:line="360" w:lineRule="auto"/>
        <w:jc w:val="both"/>
        <w:rPr>
          <w:rFonts w:ascii="Palatino Linotype" w:hAnsi="Palatino Linotype" w:cs="Arial"/>
          <w:lang w:val="es-MX"/>
        </w:rPr>
      </w:pPr>
      <w:r w:rsidRPr="003C00B1">
        <w:rPr>
          <w:rFonts w:ascii="Palatino Linotype" w:hAnsi="Palatino Linotype"/>
        </w:rPr>
        <w:t>Una vez precisado lo anterior</w:t>
      </w:r>
      <w:r w:rsidRPr="003C00B1">
        <w:rPr>
          <w:rFonts w:ascii="Palatino Linotype" w:hAnsi="Palatino Linotype" w:cs="Arial"/>
          <w:lang w:val="es-MX"/>
        </w:rPr>
        <w:t xml:space="preserve">, </w:t>
      </w:r>
      <w:r w:rsidRPr="003C00B1">
        <w:rPr>
          <w:rFonts w:ascii="Palatino Linotype" w:hAnsi="Palatino Linotype" w:cs="Arial"/>
        </w:rPr>
        <w:t>debe afirmarse que la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w:t>
      </w:r>
    </w:p>
    <w:p w:rsidR="006A5F3A" w:rsidRPr="003C00B1" w:rsidRDefault="006A5F3A" w:rsidP="006A5F3A">
      <w:pPr>
        <w:autoSpaceDE w:val="0"/>
        <w:autoSpaceDN w:val="0"/>
        <w:adjustRightInd w:val="0"/>
        <w:spacing w:before="240" w:line="360" w:lineRule="auto"/>
        <w:jc w:val="both"/>
        <w:rPr>
          <w:rFonts w:ascii="Palatino Linotype" w:hAnsi="Palatino Linotype"/>
          <w:bCs/>
        </w:rPr>
      </w:pPr>
      <w:r w:rsidRPr="003C00B1">
        <w:rPr>
          <w:rFonts w:ascii="Palatino Linotype" w:hAnsi="Palatino Linotype" w:cs="Arial"/>
        </w:rPr>
        <w:lastRenderedPageBreak/>
        <w:t xml:space="preserve">En relación con lo anterior, resulta  relevante el Criterio 028-10, emitido por el Pleno </w:t>
      </w:r>
      <w:r w:rsidRPr="003C00B1">
        <w:rPr>
          <w:rFonts w:ascii="Palatino Linotype" w:eastAsia="Arial Unicode MS" w:hAnsi="Palatino Linotype" w:cs="Arial"/>
          <w:bCs/>
        </w:rPr>
        <w:t xml:space="preserve">del anteriormente denominado </w:t>
      </w:r>
      <w:r w:rsidRPr="003C00B1">
        <w:rPr>
          <w:rFonts w:ascii="Palatino Linotype" w:eastAsia="Arial Unicode MS" w:hAnsi="Palatino Linotype"/>
          <w:bCs/>
        </w:rPr>
        <w:t xml:space="preserve">Instituto Federal de Acceso a la Información y Protección de Datos, </w:t>
      </w:r>
      <w:r w:rsidRPr="003C00B1">
        <w:rPr>
          <w:rFonts w:ascii="Palatino Linotype" w:eastAsia="Arial Unicode MS" w:hAnsi="Palatino Linotype" w:cs="Arial"/>
          <w:bCs/>
        </w:rPr>
        <w:t>ahora Instituto Nacional de Transparencia, Acceso a la Información y Protección de Datos Personales</w:t>
      </w:r>
      <w:r w:rsidRPr="003C00B1">
        <w:rPr>
          <w:rFonts w:ascii="Palatino Linotype" w:hAnsi="Palatino Linotype"/>
          <w:bCs/>
        </w:rPr>
        <w:t>, que establece:</w:t>
      </w:r>
    </w:p>
    <w:p w:rsidR="006A5F3A" w:rsidRPr="003C00B1" w:rsidRDefault="006A5F3A" w:rsidP="006A5F3A">
      <w:pPr>
        <w:autoSpaceDE w:val="0"/>
        <w:autoSpaceDN w:val="0"/>
        <w:adjustRightInd w:val="0"/>
        <w:ind w:left="992" w:right="1327"/>
        <w:jc w:val="both"/>
        <w:rPr>
          <w:rFonts w:ascii="Palatino Linotype" w:hAnsi="Palatino Linotype" w:cs="Arial"/>
          <w:i/>
          <w:sz w:val="22"/>
          <w:szCs w:val="22"/>
        </w:rPr>
      </w:pPr>
    </w:p>
    <w:p w:rsidR="006A5F3A" w:rsidRPr="003C00B1" w:rsidRDefault="006A5F3A" w:rsidP="006A5F3A">
      <w:pPr>
        <w:autoSpaceDE w:val="0"/>
        <w:autoSpaceDN w:val="0"/>
        <w:adjustRightInd w:val="0"/>
        <w:spacing w:before="120" w:after="120"/>
        <w:ind w:left="992" w:right="1327"/>
        <w:jc w:val="both"/>
        <w:rPr>
          <w:rFonts w:ascii="Palatino Linotype" w:hAnsi="Palatino Linotype" w:cs="Arial"/>
          <w:b/>
          <w:lang w:val="es-MX"/>
        </w:rPr>
      </w:pPr>
      <w:r w:rsidRPr="003C00B1">
        <w:rPr>
          <w:rFonts w:ascii="Palatino Linotype" w:hAnsi="Palatino Linotype" w:cs="Arial"/>
          <w:i/>
          <w:sz w:val="22"/>
          <w:szCs w:val="22"/>
        </w:rPr>
        <w:t>“Cuando en una solicitud de información no se identifique un documento en específico, si ésta tiene una expresión documental, el sujeto obligado deberá entregar al particular el documento en específico.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solicitante.”(Sic)</w:t>
      </w:r>
    </w:p>
    <w:p w:rsidR="006A5F3A" w:rsidRPr="003C00B1" w:rsidRDefault="006A5F3A" w:rsidP="006A5F3A">
      <w:pPr>
        <w:autoSpaceDE w:val="0"/>
        <w:autoSpaceDN w:val="0"/>
        <w:adjustRightInd w:val="0"/>
        <w:ind w:left="992" w:right="1327"/>
        <w:jc w:val="both"/>
        <w:rPr>
          <w:rFonts w:ascii="Palatino Linotype" w:hAnsi="Palatino Linotype" w:cs="Arial"/>
          <w:b/>
          <w:lang w:val="es-MX"/>
        </w:rPr>
      </w:pPr>
    </w:p>
    <w:p w:rsidR="006A5F3A" w:rsidRPr="003C00B1" w:rsidRDefault="006A5F3A" w:rsidP="006A5F3A">
      <w:pPr>
        <w:autoSpaceDE w:val="0"/>
        <w:autoSpaceDN w:val="0"/>
        <w:adjustRightInd w:val="0"/>
        <w:spacing w:before="240" w:line="360" w:lineRule="auto"/>
        <w:jc w:val="both"/>
        <w:rPr>
          <w:rFonts w:ascii="Palatino Linotype" w:hAnsi="Palatino Linotype" w:cs="Arial"/>
        </w:rPr>
      </w:pPr>
      <w:r w:rsidRPr="003C00B1">
        <w:rPr>
          <w:rFonts w:ascii="Palatino Linotype" w:hAnsi="Palatino Linotype" w:cs="Arial"/>
        </w:rPr>
        <w:t>Además, cabe precisar que el Sujeto Obligado, en estricta aplicación a lo dispuesto en el artículo 12 segundo párrafo</w:t>
      </w:r>
      <w:r w:rsidRPr="003C00B1">
        <w:rPr>
          <w:rFonts w:ascii="Palatino Linotype" w:hAnsi="Palatino Linotype" w:cs="Arial"/>
          <w:u w:val="single"/>
        </w:rPr>
        <w:t xml:space="preserve">, </w:t>
      </w:r>
      <w:r w:rsidRPr="003C00B1">
        <w:rPr>
          <w:rFonts w:ascii="Palatino Linotype" w:hAnsi="Palatino Linotype" w:cs="Arial"/>
          <w:b/>
          <w:u w:val="single"/>
        </w:rPr>
        <w:t>sólo tiene el deber de entregar la información solicitada, en los términos en que la hubiese generado, posea o administre</w:t>
      </w:r>
      <w:r w:rsidRPr="003C00B1">
        <w:rPr>
          <w:rFonts w:ascii="Palatino Linotype" w:hAnsi="Palatino Linotype" w:cs="Arial"/>
          <w:b/>
        </w:rPr>
        <w:t>;</w:t>
      </w:r>
      <w:r w:rsidRPr="003C00B1">
        <w:rPr>
          <w:rFonts w:ascii="Palatino Linotype" w:hAnsi="Palatino Linotype" w:cs="Arial"/>
        </w:rPr>
        <w:t xml:space="preserve"> esto es, no tiene la obligación jurídica de procesarla, resumirla, realizar cálculos o investigaciones, en su intensión de satisfacer el derecho de acceso a la información pública del recurrente.</w:t>
      </w:r>
    </w:p>
    <w:p w:rsidR="006A5F3A" w:rsidRPr="003C00B1" w:rsidRDefault="006A5F3A" w:rsidP="006A5F3A">
      <w:pPr>
        <w:autoSpaceDE w:val="0"/>
        <w:autoSpaceDN w:val="0"/>
        <w:adjustRightInd w:val="0"/>
        <w:spacing w:before="240" w:line="360" w:lineRule="auto"/>
        <w:jc w:val="both"/>
        <w:rPr>
          <w:rFonts w:ascii="Palatino Linotype" w:hAnsi="Palatino Linotype"/>
        </w:rPr>
      </w:pPr>
      <w:r w:rsidRPr="003C00B1">
        <w:rPr>
          <w:rFonts w:ascii="Palatino Linotype" w:hAnsi="Palatino Linotype" w:cs="Arial"/>
        </w:rPr>
        <w:lastRenderedPageBreak/>
        <w:t>En este sentido es conveniente mencionar que respecto al tema que se analiza</w:t>
      </w:r>
      <w:r w:rsidRPr="003C00B1">
        <w:rPr>
          <w:rFonts w:ascii="Palatino Linotype" w:hAnsi="Palatino Linotype"/>
        </w:rPr>
        <w:t xml:space="preserve">, </w:t>
      </w:r>
      <w:r w:rsidRPr="003C00B1">
        <w:rPr>
          <w:rFonts w:ascii="Palatino Linotype" w:eastAsia="Arial Unicode MS" w:hAnsi="Palatino Linotype" w:cs="Arial"/>
        </w:rPr>
        <w:t>los motivos de inconformidad expresados por la recurrente son parcialmente fundados, lo anterior es así en atención a que si bien es cierto que el Sujeto Obligado a través de su respuesta entrega información por virtud de la cual pretende satisfacer la solicitud materia del presente asunto, sin embargo la misma no atiende de manera puntual los requerimientos del impetrante, se afirma lo anterior en atención a lo siguiente:</w:t>
      </w:r>
    </w:p>
    <w:p w:rsidR="006A5F3A" w:rsidRPr="003C00B1" w:rsidRDefault="006A5F3A" w:rsidP="006A5F3A">
      <w:pPr>
        <w:autoSpaceDE w:val="0"/>
        <w:autoSpaceDN w:val="0"/>
        <w:adjustRightInd w:val="0"/>
        <w:spacing w:before="240" w:line="360" w:lineRule="auto"/>
        <w:jc w:val="both"/>
        <w:rPr>
          <w:rFonts w:ascii="Palatino Linotype" w:eastAsia="Arial Unicode MS" w:hAnsi="Palatino Linotype" w:cs="Arial"/>
        </w:rPr>
      </w:pPr>
      <w:r w:rsidRPr="003C00B1">
        <w:rPr>
          <w:rFonts w:ascii="Palatino Linotype" w:eastAsia="Arial Unicode MS" w:hAnsi="Palatino Linotype" w:cs="Arial"/>
        </w:rPr>
        <w:t xml:space="preserve">En primer término se </w:t>
      </w:r>
      <w:r w:rsidRPr="003C00B1">
        <w:rPr>
          <w:rFonts w:ascii="Palatino Linotype" w:hAnsi="Palatino Linotype"/>
        </w:rPr>
        <w:t xml:space="preserve">estima pertinente mencionar que </w:t>
      </w:r>
      <w:r w:rsidRPr="003C00B1">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6A5F3A" w:rsidRPr="003C00B1" w:rsidRDefault="006A5F3A" w:rsidP="006A5F3A">
      <w:pPr>
        <w:tabs>
          <w:tab w:val="left" w:pos="709"/>
        </w:tabs>
        <w:spacing w:line="360" w:lineRule="auto"/>
        <w:ind w:left="851" w:right="850"/>
        <w:jc w:val="both"/>
        <w:rPr>
          <w:rFonts w:ascii="Palatino Linotype" w:hAnsi="Palatino Linotype" w:cs="Arial"/>
        </w:rPr>
      </w:pPr>
    </w:p>
    <w:p w:rsidR="006A5F3A" w:rsidRPr="003C00B1" w:rsidRDefault="006A5F3A" w:rsidP="006A5F3A">
      <w:pPr>
        <w:tabs>
          <w:tab w:val="left" w:pos="709"/>
        </w:tabs>
        <w:ind w:left="851" w:right="850"/>
        <w:jc w:val="both"/>
        <w:rPr>
          <w:rFonts w:ascii="Palatino Linotype" w:hAnsi="Palatino Linotype" w:cs="Arial"/>
          <w:i/>
          <w:sz w:val="22"/>
          <w:szCs w:val="22"/>
        </w:rPr>
      </w:pPr>
      <w:r w:rsidRPr="003C00B1">
        <w:rPr>
          <w:rFonts w:ascii="Palatino Linotype" w:hAnsi="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3C00B1">
        <w:rPr>
          <w:rFonts w:ascii="Palatino Linotype" w:hAnsi="Palatino Linotype"/>
          <w:i/>
          <w:sz w:val="22"/>
          <w:szCs w:val="22"/>
        </w:rPr>
        <w:t>, así como de las garantías para su protección, cuyo ejercicio no podrá restringirse ni suspenderse, salvo en los casos y bajo las condiciones que esta Constitución establece.</w:t>
      </w:r>
    </w:p>
    <w:p w:rsidR="006A5F3A" w:rsidRPr="003C00B1" w:rsidRDefault="006A5F3A" w:rsidP="006A5F3A">
      <w:pPr>
        <w:tabs>
          <w:tab w:val="left" w:pos="709"/>
        </w:tabs>
        <w:ind w:left="851" w:right="850"/>
        <w:jc w:val="both"/>
        <w:rPr>
          <w:rFonts w:ascii="Palatino Linotype" w:hAnsi="Palatino Linotype"/>
          <w:b/>
          <w:i/>
          <w:sz w:val="22"/>
          <w:szCs w:val="22"/>
        </w:rPr>
      </w:pPr>
      <w:r w:rsidRPr="003C00B1">
        <w:rPr>
          <w:rFonts w:ascii="Palatino Linotype" w:hAnsi="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6A5F3A" w:rsidRPr="003C00B1" w:rsidRDefault="006A5F3A" w:rsidP="006A5F3A">
      <w:pPr>
        <w:tabs>
          <w:tab w:val="left" w:pos="709"/>
        </w:tabs>
        <w:ind w:left="851" w:right="850"/>
        <w:jc w:val="both"/>
        <w:rPr>
          <w:rFonts w:ascii="Palatino Linotype" w:hAnsi="Palatino Linotype"/>
          <w:i/>
          <w:sz w:val="22"/>
          <w:szCs w:val="22"/>
        </w:rPr>
      </w:pPr>
      <w:r w:rsidRPr="003C00B1">
        <w:rPr>
          <w:rFonts w:ascii="Palatino Linotype" w:hAnsi="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3C00B1">
        <w:rPr>
          <w:rFonts w:ascii="Palatino Linotype" w:hAnsi="Palatino Linotype"/>
          <w:i/>
          <w:sz w:val="22"/>
          <w:szCs w:val="22"/>
        </w:rPr>
        <w:t xml:space="preserve"> En consecuencia, el Estado deberá prevenir, investigar, sancionar y reparar las violaciones a los derechos humanos, en los términos que establezca la ley</w:t>
      </w:r>
    </w:p>
    <w:p w:rsidR="006A5F3A" w:rsidRPr="003C00B1" w:rsidRDefault="006A5F3A" w:rsidP="006A5F3A">
      <w:pPr>
        <w:tabs>
          <w:tab w:val="left" w:pos="709"/>
        </w:tabs>
        <w:ind w:left="851" w:right="850"/>
        <w:jc w:val="both"/>
        <w:rPr>
          <w:rFonts w:ascii="Palatino Linotype" w:hAnsi="Palatino Linotype" w:cs="Arial"/>
          <w:i/>
          <w:sz w:val="22"/>
          <w:szCs w:val="22"/>
        </w:rPr>
      </w:pPr>
      <w:r w:rsidRPr="003C00B1">
        <w:rPr>
          <w:rFonts w:ascii="Palatino Linotype" w:hAnsi="Palatino Linotype" w:cs="Arial"/>
          <w:i/>
          <w:sz w:val="22"/>
          <w:szCs w:val="22"/>
        </w:rPr>
        <w:lastRenderedPageBreak/>
        <w:t>[…]</w:t>
      </w:r>
    </w:p>
    <w:p w:rsidR="006A5F3A" w:rsidRPr="003C00B1" w:rsidRDefault="006A5F3A" w:rsidP="006A5F3A">
      <w:pPr>
        <w:ind w:left="851" w:right="901"/>
        <w:jc w:val="both"/>
        <w:rPr>
          <w:rFonts w:ascii="Palatino Linotype" w:hAnsi="Palatino Linotype" w:cs="Arial"/>
          <w:i/>
          <w:sz w:val="22"/>
          <w:szCs w:val="22"/>
        </w:rPr>
      </w:pPr>
      <w:r w:rsidRPr="003C00B1">
        <w:rPr>
          <w:rFonts w:ascii="Palatino Linotype" w:hAnsi="Palatino Linotype" w:cs="Arial"/>
          <w:b/>
          <w:i/>
          <w:sz w:val="22"/>
          <w:szCs w:val="22"/>
        </w:rPr>
        <w:t>“Artículo 6o.</w:t>
      </w:r>
    </w:p>
    <w:p w:rsidR="006A5F3A" w:rsidRPr="003C00B1" w:rsidRDefault="006A5F3A" w:rsidP="006A5F3A">
      <w:pPr>
        <w:ind w:left="851" w:right="901"/>
        <w:jc w:val="both"/>
        <w:rPr>
          <w:rFonts w:ascii="Palatino Linotype" w:hAnsi="Palatino Linotype" w:cs="Arial"/>
          <w:i/>
          <w:sz w:val="22"/>
          <w:szCs w:val="22"/>
        </w:rPr>
      </w:pPr>
      <w:r w:rsidRPr="003C00B1">
        <w:rPr>
          <w:rFonts w:ascii="Palatino Linotype" w:hAnsi="Palatino Linotype" w:cs="Arial"/>
          <w:i/>
          <w:sz w:val="22"/>
          <w:szCs w:val="22"/>
        </w:rPr>
        <w:t>[...]</w:t>
      </w:r>
    </w:p>
    <w:p w:rsidR="006A5F3A" w:rsidRPr="003C00B1" w:rsidRDefault="006A5F3A" w:rsidP="006A5F3A">
      <w:pPr>
        <w:ind w:left="851" w:right="851"/>
        <w:jc w:val="both"/>
        <w:rPr>
          <w:rFonts w:ascii="Palatino Linotype" w:hAnsi="Palatino Linotype" w:cs="Arial"/>
          <w:i/>
          <w:sz w:val="22"/>
          <w:szCs w:val="22"/>
          <w:lang w:eastAsia="es-MX"/>
        </w:rPr>
      </w:pPr>
      <w:r w:rsidRPr="003C00B1">
        <w:rPr>
          <w:rFonts w:ascii="Palatino Linotype" w:hAnsi="Palatino Linotype" w:cs="Arial"/>
          <w:b/>
          <w:bCs/>
          <w:i/>
          <w:sz w:val="22"/>
          <w:szCs w:val="22"/>
          <w:lang w:val="es-ES_tradnl" w:eastAsia="es-MX"/>
        </w:rPr>
        <w:t>A. </w:t>
      </w:r>
      <w:r w:rsidRPr="003C00B1">
        <w:rPr>
          <w:rFonts w:ascii="Palatino Linotype" w:hAnsi="Palatino Linotype"/>
          <w:b/>
          <w:i/>
          <w:sz w:val="22"/>
          <w:szCs w:val="22"/>
        </w:rPr>
        <w:t xml:space="preserve">Para el ejercicio del derecho de acceso a la información, la Federación y </w:t>
      </w:r>
      <w:r w:rsidRPr="003C00B1">
        <w:rPr>
          <w:rFonts w:ascii="Palatino Linotype" w:hAnsi="Palatino Linotype"/>
          <w:b/>
          <w:i/>
          <w:sz w:val="22"/>
          <w:szCs w:val="22"/>
          <w:u w:val="single"/>
        </w:rPr>
        <w:t>las entidades federativas</w:t>
      </w:r>
      <w:r w:rsidRPr="003C00B1">
        <w:rPr>
          <w:rFonts w:ascii="Palatino Linotype" w:hAnsi="Palatino Linotype"/>
          <w:b/>
          <w:i/>
          <w:sz w:val="22"/>
          <w:szCs w:val="22"/>
        </w:rPr>
        <w:t>,</w:t>
      </w:r>
      <w:r w:rsidRPr="003C00B1">
        <w:rPr>
          <w:rFonts w:ascii="Palatino Linotype" w:hAnsi="Palatino Linotype"/>
          <w:i/>
          <w:sz w:val="22"/>
          <w:szCs w:val="22"/>
        </w:rPr>
        <w:t xml:space="preserve"> en el ámbito de sus respectivas competencias, se regirán por los siguientes principios y bases:</w:t>
      </w:r>
    </w:p>
    <w:p w:rsidR="006A5F3A" w:rsidRPr="003C00B1" w:rsidRDefault="006A5F3A" w:rsidP="006A5F3A">
      <w:pPr>
        <w:ind w:left="851" w:right="851"/>
        <w:jc w:val="both"/>
        <w:rPr>
          <w:rFonts w:ascii="Palatino Linotype" w:hAnsi="Palatino Linotype" w:cs="Arial"/>
          <w:i/>
          <w:sz w:val="22"/>
          <w:szCs w:val="22"/>
          <w:lang w:eastAsia="es-MX"/>
        </w:rPr>
      </w:pPr>
      <w:r w:rsidRPr="003C00B1">
        <w:rPr>
          <w:rFonts w:ascii="Palatino Linotype" w:hAnsi="Palatino Linotype" w:cs="Arial"/>
          <w:i/>
          <w:sz w:val="22"/>
          <w:szCs w:val="22"/>
          <w:lang w:eastAsia="es-MX"/>
        </w:rPr>
        <w:t> </w:t>
      </w:r>
    </w:p>
    <w:p w:rsidR="006A5F3A" w:rsidRPr="003C00B1" w:rsidRDefault="006A5F3A" w:rsidP="006A5F3A">
      <w:pPr>
        <w:ind w:left="851" w:right="851"/>
        <w:jc w:val="both"/>
        <w:rPr>
          <w:rFonts w:ascii="Palatino Linotype" w:hAnsi="Palatino Linotype" w:cs="Courier New"/>
          <w:i/>
          <w:sz w:val="22"/>
          <w:szCs w:val="22"/>
          <w:lang w:eastAsia="es-MX"/>
        </w:rPr>
      </w:pPr>
      <w:r w:rsidRPr="003C00B1">
        <w:rPr>
          <w:rFonts w:ascii="Palatino Linotype" w:hAnsi="Palatino Linotype" w:cs="Arial"/>
          <w:b/>
          <w:bCs/>
          <w:i/>
          <w:sz w:val="22"/>
          <w:szCs w:val="22"/>
          <w:lang w:eastAsia="es-MX"/>
        </w:rPr>
        <w:t xml:space="preserve">I. </w:t>
      </w:r>
      <w:r w:rsidRPr="003C00B1">
        <w:rPr>
          <w:rFonts w:ascii="Palatino Linotype" w:hAnsi="Palatino Linotype" w:cs="Arial"/>
          <w:b/>
          <w:i/>
          <w:sz w:val="22"/>
          <w:szCs w:val="22"/>
          <w:u w:val="single"/>
          <w:lang w:eastAsia="es-MX"/>
        </w:rPr>
        <w:t>Toda la información en posesión de cualquier autoridad, entidad, órgano y organismo de los Poderes</w:t>
      </w:r>
      <w:r w:rsidRPr="003C00B1">
        <w:rPr>
          <w:rFonts w:ascii="Palatino Linotype" w:hAnsi="Palatino Linotype" w:cs="Arial"/>
          <w:i/>
          <w:sz w:val="22"/>
          <w:szCs w:val="22"/>
          <w:lang w:eastAsia="es-MX"/>
        </w:rPr>
        <w:t xml:space="preserve"> Ejecutivo, Legislativo </w:t>
      </w:r>
      <w:r w:rsidRPr="003C00B1">
        <w:rPr>
          <w:rFonts w:ascii="Palatino Linotype" w:hAnsi="Palatino Linotype" w:cs="Arial"/>
          <w:b/>
          <w:i/>
          <w:sz w:val="22"/>
          <w:szCs w:val="22"/>
          <w:u w:val="single"/>
          <w:lang w:eastAsia="es-MX"/>
        </w:rPr>
        <w:t>y Judicial</w:t>
      </w:r>
      <w:r w:rsidRPr="003C00B1">
        <w:rPr>
          <w:rFonts w:ascii="Palatino Linotype" w:hAnsi="Palatino Linotype" w:cs="Arial"/>
          <w:i/>
          <w:sz w:val="22"/>
          <w:szCs w:val="22"/>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3C00B1">
        <w:rPr>
          <w:rFonts w:ascii="Palatino Linotype" w:hAnsi="Palatino Linotype" w:cs="Arial"/>
          <w:b/>
          <w:i/>
          <w:sz w:val="22"/>
          <w:szCs w:val="22"/>
          <w:lang w:eastAsia="es-MX"/>
        </w:rPr>
        <w:t>es pública y sólo podrá ser reservada temporalmente por razones de interés público y seguridad nacional,</w:t>
      </w:r>
      <w:r w:rsidRPr="003C00B1">
        <w:rPr>
          <w:rFonts w:ascii="Palatino Linotype" w:hAnsi="Palatino Linotype" w:cs="Arial"/>
          <w:i/>
          <w:sz w:val="22"/>
          <w:szCs w:val="22"/>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A5F3A" w:rsidRPr="003C00B1" w:rsidRDefault="006A5F3A" w:rsidP="006A5F3A">
      <w:pPr>
        <w:ind w:left="851" w:right="851"/>
        <w:jc w:val="both"/>
        <w:rPr>
          <w:rFonts w:ascii="Palatino Linotype" w:hAnsi="Palatino Linotype" w:cs="Arial"/>
          <w:i/>
          <w:sz w:val="22"/>
          <w:szCs w:val="22"/>
          <w:lang w:eastAsia="es-MX"/>
        </w:rPr>
      </w:pPr>
      <w:r w:rsidRPr="003C00B1">
        <w:rPr>
          <w:rFonts w:ascii="Palatino Linotype" w:hAnsi="Palatino Linotype" w:cs="Arial"/>
          <w:i/>
          <w:sz w:val="22"/>
          <w:szCs w:val="22"/>
          <w:lang w:eastAsia="es-MX"/>
        </w:rPr>
        <w:t> </w:t>
      </w:r>
    </w:p>
    <w:p w:rsidR="006A5F3A" w:rsidRPr="003C00B1" w:rsidRDefault="006A5F3A" w:rsidP="006A5F3A">
      <w:pPr>
        <w:ind w:left="851" w:right="851"/>
        <w:jc w:val="both"/>
        <w:rPr>
          <w:rFonts w:ascii="Palatino Linotype" w:hAnsi="Palatino Linotype" w:cs="Arial"/>
          <w:b/>
          <w:i/>
          <w:sz w:val="22"/>
          <w:szCs w:val="22"/>
          <w:lang w:eastAsia="es-MX"/>
        </w:rPr>
      </w:pPr>
      <w:r w:rsidRPr="003C00B1">
        <w:rPr>
          <w:rFonts w:ascii="Palatino Linotype" w:hAnsi="Palatino Linotype" w:cs="Arial"/>
          <w:b/>
          <w:bCs/>
          <w:i/>
          <w:sz w:val="22"/>
          <w:szCs w:val="22"/>
          <w:lang w:eastAsia="es-MX"/>
        </w:rPr>
        <w:t xml:space="preserve">II. </w:t>
      </w:r>
      <w:r w:rsidRPr="003C00B1">
        <w:rPr>
          <w:rFonts w:ascii="Palatino Linotype" w:hAnsi="Palatino Linotype" w:cs="Arial"/>
          <w:b/>
          <w:i/>
          <w:sz w:val="22"/>
          <w:szCs w:val="22"/>
          <w:lang w:eastAsia="es-MX"/>
        </w:rPr>
        <w:t>La información que se refiere a la vida privada y los datos personales será protegida en los términos y con las excepciones que fijen las leyes.</w:t>
      </w:r>
    </w:p>
    <w:p w:rsidR="006A5F3A" w:rsidRPr="003C00B1" w:rsidRDefault="006A5F3A" w:rsidP="006A5F3A">
      <w:pPr>
        <w:ind w:left="851" w:right="851"/>
        <w:jc w:val="both"/>
        <w:rPr>
          <w:rFonts w:ascii="Palatino Linotype" w:hAnsi="Palatino Linotype" w:cs="Arial"/>
          <w:i/>
          <w:sz w:val="22"/>
          <w:szCs w:val="22"/>
          <w:lang w:eastAsia="es-MX"/>
        </w:rPr>
      </w:pPr>
      <w:r w:rsidRPr="003C00B1">
        <w:rPr>
          <w:rFonts w:ascii="Palatino Linotype" w:hAnsi="Palatino Linotype" w:cs="Arial"/>
          <w:i/>
          <w:sz w:val="22"/>
          <w:szCs w:val="22"/>
          <w:lang w:eastAsia="es-MX"/>
        </w:rPr>
        <w:t> </w:t>
      </w:r>
    </w:p>
    <w:p w:rsidR="006A5F3A" w:rsidRPr="003C00B1" w:rsidRDefault="006A5F3A" w:rsidP="006A5F3A">
      <w:pPr>
        <w:ind w:left="851" w:right="851"/>
        <w:jc w:val="both"/>
        <w:rPr>
          <w:rFonts w:ascii="Palatino Linotype" w:hAnsi="Palatino Linotype" w:cs="Arial"/>
          <w:i/>
          <w:sz w:val="22"/>
          <w:szCs w:val="22"/>
          <w:lang w:eastAsia="es-MX"/>
        </w:rPr>
      </w:pPr>
      <w:r w:rsidRPr="003C00B1">
        <w:rPr>
          <w:rFonts w:ascii="Palatino Linotype" w:hAnsi="Palatino Linotype" w:cs="Arial"/>
          <w:b/>
          <w:bCs/>
          <w:i/>
          <w:sz w:val="22"/>
          <w:szCs w:val="22"/>
          <w:lang w:eastAsia="es-MX"/>
        </w:rPr>
        <w:t xml:space="preserve">III. </w:t>
      </w:r>
      <w:r w:rsidRPr="003C00B1">
        <w:rPr>
          <w:rFonts w:ascii="Palatino Linotype" w:hAnsi="Palatino Linotype" w:cs="Arial"/>
          <w:b/>
          <w:i/>
          <w:sz w:val="22"/>
          <w:szCs w:val="22"/>
          <w:u w:val="single"/>
          <w:lang w:eastAsia="es-MX"/>
        </w:rPr>
        <w:t>Toda persona, sin necesidad de acreditar interés alguno o justificar su utilización, tendrá acceso gratuito a la información pública,</w:t>
      </w:r>
      <w:r w:rsidRPr="003C00B1">
        <w:rPr>
          <w:rFonts w:ascii="Palatino Linotype" w:hAnsi="Palatino Linotype" w:cs="Arial"/>
          <w:i/>
          <w:sz w:val="22"/>
          <w:szCs w:val="22"/>
          <w:lang w:eastAsia="es-MX"/>
        </w:rPr>
        <w:t xml:space="preserve"> a sus datos personales o a la rectificación de éstos.</w:t>
      </w:r>
    </w:p>
    <w:p w:rsidR="006A5F3A" w:rsidRPr="003C00B1" w:rsidRDefault="006A5F3A" w:rsidP="006A5F3A">
      <w:pPr>
        <w:ind w:left="851" w:right="851"/>
        <w:jc w:val="both"/>
        <w:rPr>
          <w:rFonts w:ascii="Palatino Linotype" w:hAnsi="Palatino Linotype" w:cs="Arial"/>
          <w:i/>
          <w:sz w:val="22"/>
          <w:szCs w:val="22"/>
          <w:lang w:eastAsia="es-MX"/>
        </w:rPr>
      </w:pPr>
      <w:r w:rsidRPr="003C00B1">
        <w:rPr>
          <w:rFonts w:ascii="Palatino Linotype" w:hAnsi="Palatino Linotype" w:cs="Arial"/>
          <w:i/>
          <w:sz w:val="22"/>
          <w:szCs w:val="22"/>
          <w:lang w:eastAsia="es-MX"/>
        </w:rPr>
        <w:t> </w:t>
      </w:r>
    </w:p>
    <w:p w:rsidR="006A5F3A" w:rsidRPr="003C00B1" w:rsidRDefault="006A5F3A" w:rsidP="006A5F3A">
      <w:pPr>
        <w:ind w:left="851" w:right="851"/>
        <w:jc w:val="both"/>
        <w:rPr>
          <w:rFonts w:ascii="Palatino Linotype" w:hAnsi="Palatino Linotype" w:cs="Arial"/>
          <w:i/>
          <w:sz w:val="22"/>
          <w:szCs w:val="22"/>
          <w:lang w:eastAsia="es-MX"/>
        </w:rPr>
      </w:pPr>
      <w:r w:rsidRPr="003C00B1">
        <w:rPr>
          <w:rFonts w:ascii="Palatino Linotype" w:hAnsi="Palatino Linotype" w:cs="Arial"/>
          <w:b/>
          <w:bCs/>
          <w:i/>
          <w:sz w:val="22"/>
          <w:szCs w:val="22"/>
          <w:lang w:eastAsia="es-MX"/>
        </w:rPr>
        <w:t xml:space="preserve">IV. </w:t>
      </w:r>
      <w:r w:rsidRPr="003C00B1">
        <w:rPr>
          <w:rFonts w:ascii="Palatino Linotype" w:hAnsi="Palatino Linotype" w:cs="Arial"/>
          <w:i/>
          <w:sz w:val="22"/>
          <w:szCs w:val="22"/>
          <w:lang w:eastAsia="es-MX"/>
        </w:rPr>
        <w:t>Se establecerán mecanismos de acceso a la información y procedimientos de revisión expeditos que se sustanciarán ante los organismos autónomos especializados e imparciales que establece esta Constitución.</w:t>
      </w:r>
    </w:p>
    <w:p w:rsidR="006A5F3A" w:rsidRPr="003C00B1" w:rsidRDefault="006A5F3A" w:rsidP="006A5F3A">
      <w:pPr>
        <w:ind w:left="851" w:right="851"/>
        <w:jc w:val="both"/>
        <w:rPr>
          <w:rFonts w:ascii="Palatino Linotype" w:hAnsi="Palatino Linotype" w:cs="Courier New"/>
          <w:i/>
          <w:sz w:val="22"/>
          <w:szCs w:val="22"/>
          <w:lang w:eastAsia="es-MX"/>
        </w:rPr>
      </w:pPr>
    </w:p>
    <w:p w:rsidR="006A5F3A" w:rsidRPr="003C00B1" w:rsidRDefault="006A5F3A" w:rsidP="006A5F3A">
      <w:pPr>
        <w:ind w:left="851" w:right="851"/>
        <w:jc w:val="both"/>
        <w:rPr>
          <w:rFonts w:ascii="Palatino Linotype" w:hAnsi="Palatino Linotype" w:cs="Arial"/>
          <w:i/>
          <w:sz w:val="22"/>
          <w:szCs w:val="22"/>
          <w:lang w:eastAsia="es-MX"/>
        </w:rPr>
      </w:pPr>
      <w:r w:rsidRPr="003C00B1">
        <w:rPr>
          <w:rFonts w:ascii="Palatino Linotype" w:hAnsi="Palatino Linotype" w:cs="Arial"/>
          <w:b/>
          <w:bCs/>
          <w:i/>
          <w:sz w:val="22"/>
          <w:szCs w:val="22"/>
          <w:lang w:eastAsia="es-MX"/>
        </w:rPr>
        <w:t xml:space="preserve">V. </w:t>
      </w:r>
      <w:r w:rsidRPr="003C00B1">
        <w:rPr>
          <w:rFonts w:ascii="Palatino Linotype" w:hAnsi="Palatino Linotype" w:cs="Arial"/>
          <w:i/>
          <w:sz w:val="22"/>
          <w:szCs w:val="22"/>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A5F3A" w:rsidRPr="003C00B1" w:rsidRDefault="006A5F3A" w:rsidP="006A5F3A">
      <w:pPr>
        <w:ind w:left="851" w:right="851"/>
        <w:jc w:val="both"/>
        <w:rPr>
          <w:rFonts w:ascii="Palatino Linotype" w:hAnsi="Palatino Linotype" w:cs="Arial"/>
          <w:i/>
          <w:sz w:val="22"/>
          <w:szCs w:val="22"/>
          <w:lang w:eastAsia="es-MX"/>
        </w:rPr>
      </w:pPr>
      <w:r w:rsidRPr="003C00B1">
        <w:rPr>
          <w:rFonts w:ascii="Palatino Linotype" w:hAnsi="Palatino Linotype" w:cs="Arial"/>
          <w:i/>
          <w:sz w:val="22"/>
          <w:szCs w:val="22"/>
          <w:lang w:eastAsia="es-MX"/>
        </w:rPr>
        <w:t> </w:t>
      </w:r>
    </w:p>
    <w:p w:rsidR="006A5F3A" w:rsidRPr="003C00B1" w:rsidRDefault="006A5F3A" w:rsidP="006A5F3A">
      <w:pPr>
        <w:ind w:left="851" w:right="851"/>
        <w:jc w:val="both"/>
        <w:rPr>
          <w:rFonts w:ascii="Palatino Linotype" w:hAnsi="Palatino Linotype" w:cs="Arial"/>
          <w:i/>
          <w:sz w:val="22"/>
          <w:szCs w:val="22"/>
          <w:lang w:eastAsia="es-MX"/>
        </w:rPr>
      </w:pPr>
      <w:r w:rsidRPr="003C00B1">
        <w:rPr>
          <w:rFonts w:ascii="Palatino Linotype" w:hAnsi="Palatino Linotype" w:cs="Arial"/>
          <w:b/>
          <w:bCs/>
          <w:i/>
          <w:sz w:val="22"/>
          <w:szCs w:val="22"/>
          <w:lang w:eastAsia="es-MX"/>
        </w:rPr>
        <w:t xml:space="preserve">VI. </w:t>
      </w:r>
      <w:r w:rsidRPr="003C00B1">
        <w:rPr>
          <w:rFonts w:ascii="Palatino Linotype" w:hAnsi="Palatino Linotype" w:cs="Arial"/>
          <w:i/>
          <w:sz w:val="22"/>
          <w:szCs w:val="22"/>
          <w:lang w:eastAsia="es-MX"/>
        </w:rPr>
        <w:t>Las leyes determinarán la manera en que los sujetos obligados deberán hacer pública la información relativa a los recursos públicos que entreguen a personas físicas o morales.</w:t>
      </w:r>
    </w:p>
    <w:p w:rsidR="006A5F3A" w:rsidRPr="003C00B1" w:rsidRDefault="006A5F3A" w:rsidP="006A5F3A">
      <w:pPr>
        <w:ind w:left="851" w:right="851"/>
        <w:jc w:val="both"/>
        <w:rPr>
          <w:rFonts w:ascii="Palatino Linotype" w:hAnsi="Palatino Linotype" w:cs="Arial"/>
          <w:i/>
          <w:sz w:val="22"/>
          <w:szCs w:val="22"/>
          <w:lang w:eastAsia="es-MX"/>
        </w:rPr>
      </w:pPr>
      <w:r w:rsidRPr="003C00B1">
        <w:rPr>
          <w:rFonts w:ascii="Palatino Linotype" w:hAnsi="Palatino Linotype" w:cs="Arial"/>
          <w:i/>
          <w:sz w:val="22"/>
          <w:szCs w:val="22"/>
          <w:lang w:eastAsia="es-MX"/>
        </w:rPr>
        <w:t> </w:t>
      </w:r>
    </w:p>
    <w:p w:rsidR="006A5F3A" w:rsidRPr="003C00B1" w:rsidRDefault="006A5F3A" w:rsidP="006A5F3A">
      <w:pPr>
        <w:ind w:left="851" w:right="851"/>
        <w:jc w:val="both"/>
        <w:rPr>
          <w:rFonts w:ascii="Palatino Linotype" w:hAnsi="Palatino Linotype" w:cs="Arial"/>
          <w:i/>
          <w:sz w:val="22"/>
          <w:szCs w:val="22"/>
          <w:lang w:eastAsia="es-MX"/>
        </w:rPr>
      </w:pPr>
      <w:r w:rsidRPr="003C00B1">
        <w:rPr>
          <w:rFonts w:ascii="Palatino Linotype" w:hAnsi="Palatino Linotype" w:cs="Arial"/>
          <w:b/>
          <w:bCs/>
          <w:i/>
          <w:sz w:val="22"/>
          <w:szCs w:val="22"/>
          <w:lang w:eastAsia="es-MX"/>
        </w:rPr>
        <w:lastRenderedPageBreak/>
        <w:t xml:space="preserve">VII. </w:t>
      </w:r>
      <w:r w:rsidRPr="003C00B1">
        <w:rPr>
          <w:rFonts w:ascii="Palatino Linotype" w:hAnsi="Palatino Linotype" w:cs="Arial"/>
          <w:i/>
          <w:sz w:val="22"/>
          <w:szCs w:val="22"/>
          <w:lang w:eastAsia="es-MX"/>
        </w:rPr>
        <w:t>La inobservancia a las disposiciones en materia de acceso a la información pública será sancionada en los términos que dispongan las leyes</w:t>
      </w:r>
      <w:proofErr w:type="gramStart"/>
      <w:r w:rsidRPr="003C00B1">
        <w:rPr>
          <w:rFonts w:ascii="Palatino Linotype" w:hAnsi="Palatino Linotype" w:cs="Arial"/>
          <w:i/>
          <w:sz w:val="22"/>
          <w:szCs w:val="22"/>
          <w:lang w:eastAsia="es-MX"/>
        </w:rPr>
        <w:t>.</w:t>
      </w:r>
      <w:r w:rsidRPr="003C00B1">
        <w:rPr>
          <w:rFonts w:ascii="Palatino Linotype" w:hAnsi="Palatino Linotype"/>
          <w:i/>
          <w:sz w:val="22"/>
          <w:szCs w:val="22"/>
        </w:rPr>
        <w:t>[</w:t>
      </w:r>
      <w:proofErr w:type="gramEnd"/>
      <w:r w:rsidRPr="003C00B1">
        <w:rPr>
          <w:rFonts w:ascii="Palatino Linotype" w:hAnsi="Palatino Linotype"/>
          <w:i/>
          <w:sz w:val="22"/>
          <w:szCs w:val="22"/>
        </w:rPr>
        <w:t>...]</w:t>
      </w:r>
    </w:p>
    <w:p w:rsidR="006A5F3A" w:rsidRPr="003C00B1" w:rsidRDefault="006A5F3A" w:rsidP="006A5F3A">
      <w:pPr>
        <w:ind w:right="851"/>
        <w:jc w:val="both"/>
        <w:rPr>
          <w:rFonts w:ascii="Palatino Linotype" w:hAnsi="Palatino Linotype" w:cs="Arial"/>
          <w:i/>
          <w:sz w:val="22"/>
          <w:szCs w:val="22"/>
          <w:lang w:eastAsia="es-MX"/>
        </w:rPr>
      </w:pPr>
    </w:p>
    <w:p w:rsidR="006A5F3A" w:rsidRPr="003C00B1" w:rsidRDefault="006A5F3A" w:rsidP="006A5F3A">
      <w:pPr>
        <w:tabs>
          <w:tab w:val="left" w:pos="709"/>
        </w:tabs>
        <w:spacing w:before="240" w:after="240" w:line="360" w:lineRule="auto"/>
        <w:jc w:val="both"/>
        <w:rPr>
          <w:rFonts w:ascii="Palatino Linotype" w:hAnsi="Palatino Linotype"/>
        </w:rPr>
      </w:pPr>
      <w:r w:rsidRPr="003C00B1">
        <w:rPr>
          <w:rFonts w:ascii="Palatino Linotype" w:hAnsi="Palatino Linotype" w:cs="Arial"/>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542132" w:rsidRDefault="006A5F3A" w:rsidP="006A5F3A">
      <w:pPr>
        <w:spacing w:before="240" w:after="240" w:line="360" w:lineRule="auto"/>
        <w:jc w:val="both"/>
        <w:rPr>
          <w:rFonts w:ascii="Palatino Linotype" w:hAnsi="Palatino Linotype"/>
        </w:rPr>
      </w:pPr>
      <w:r w:rsidRPr="003C00B1">
        <w:rPr>
          <w:rFonts w:ascii="Palatino Linotype" w:hAnsi="Palatino Linotype"/>
        </w:rPr>
        <w:t xml:space="preserve">En segundo término, debe precisarse que el Sujeto Obligado asume que genera, administra y/o posee la información materia de la solicitud en comento, se afirma lo anterior, toda vez que no se debe perder de vista que el sujeto obligado al momento de emitir respuesta </w:t>
      </w:r>
      <w:r w:rsidR="006A5EE7">
        <w:rPr>
          <w:rFonts w:ascii="Palatino Linotype" w:hAnsi="Palatino Linotype"/>
        </w:rPr>
        <w:t xml:space="preserve">proporciona un link </w:t>
      </w:r>
      <w:r w:rsidR="00542132">
        <w:rPr>
          <w:rFonts w:ascii="Palatino Linotype" w:hAnsi="Palatino Linotype"/>
        </w:rPr>
        <w:t>en donde se puede consultar la información, razón por la cual se omitirá insertar la fuente obligacional</w:t>
      </w:r>
    </w:p>
    <w:p w:rsidR="006A5F3A" w:rsidRDefault="006A5F3A" w:rsidP="006A5F3A">
      <w:pPr>
        <w:spacing w:before="240" w:after="240" w:line="360" w:lineRule="auto"/>
        <w:jc w:val="both"/>
        <w:rPr>
          <w:rFonts w:ascii="Palatino Linotype" w:hAnsi="Palatino Linotype"/>
        </w:rPr>
      </w:pPr>
      <w:r w:rsidRPr="003C00B1">
        <w:rPr>
          <w:rFonts w:ascii="Palatino Linotype" w:hAnsi="Palatino Linotype"/>
        </w:rPr>
        <w:t>En esta tesitura, es pertinente hacer notar que si bien es cierto el Sujeto Obligado con la información que entrega al momento de emitir respuesta pretende dar atención al requerimiento, empero del análisis realizado a la misma se aprecia que tal circunstancia no sucedió.</w:t>
      </w:r>
    </w:p>
    <w:p w:rsidR="00542132" w:rsidRDefault="00542132" w:rsidP="006A5F3A">
      <w:pPr>
        <w:spacing w:before="240" w:after="240" w:line="360" w:lineRule="auto"/>
        <w:jc w:val="both"/>
        <w:rPr>
          <w:rFonts w:ascii="Palatino Linotype" w:hAnsi="Palatino Linotype"/>
        </w:rPr>
      </w:pPr>
      <w:r>
        <w:rPr>
          <w:rFonts w:ascii="Palatino Linotype" w:hAnsi="Palatino Linotype"/>
        </w:rPr>
        <w:t>Lo anterior es así, porque personal adscrito a este Órgano Garante procedió a realizar la consulta de la dirección electrónica proporcionada por el Sujeto Obligado, con la finalidad de determinar si la misma permite conocer la información materia del presente asunto, obteniendo el resultado siguiente:</w:t>
      </w:r>
    </w:p>
    <w:p w:rsidR="00542132" w:rsidRDefault="00542132" w:rsidP="006A5F3A">
      <w:pPr>
        <w:spacing w:before="240" w:after="240" w:line="360" w:lineRule="auto"/>
        <w:jc w:val="both"/>
        <w:rPr>
          <w:rFonts w:ascii="Palatino Linotype" w:hAnsi="Palatino Linotype"/>
        </w:rPr>
      </w:pPr>
      <w:r>
        <w:rPr>
          <w:noProof/>
          <w:lang w:val="es-MX" w:eastAsia="es-MX"/>
        </w:rPr>
        <w:lastRenderedPageBreak/>
        <w:drawing>
          <wp:inline distT="0" distB="0" distL="0" distR="0" wp14:anchorId="0C2B403A" wp14:editId="77ED9BCE">
            <wp:extent cx="5574030" cy="5691226"/>
            <wp:effectExtent l="0" t="0" r="762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030" t="8809" r="24790" b="4057"/>
                    <a:stretch/>
                  </pic:blipFill>
                  <pic:spPr bwMode="auto">
                    <a:xfrm>
                      <a:off x="0" y="0"/>
                      <a:ext cx="5583611" cy="5701009"/>
                    </a:xfrm>
                    <a:prstGeom prst="rect">
                      <a:avLst/>
                    </a:prstGeom>
                    <a:ln>
                      <a:noFill/>
                    </a:ln>
                    <a:extLst>
                      <a:ext uri="{53640926-AAD7-44D8-BBD7-CCE9431645EC}">
                        <a14:shadowObscured xmlns:a14="http://schemas.microsoft.com/office/drawing/2010/main"/>
                      </a:ext>
                    </a:extLst>
                  </pic:spPr>
                </pic:pic>
              </a:graphicData>
            </a:graphic>
          </wp:inline>
        </w:drawing>
      </w:r>
    </w:p>
    <w:p w:rsidR="00CB55F1" w:rsidRPr="00CC13B1" w:rsidRDefault="00CB55F1" w:rsidP="00CB55F1">
      <w:pPr>
        <w:spacing w:before="240" w:after="240" w:line="360" w:lineRule="auto"/>
        <w:jc w:val="both"/>
        <w:rPr>
          <w:rFonts w:ascii="Palatino Linotype" w:hAnsi="Palatino Linotype"/>
        </w:rPr>
      </w:pPr>
      <w:r w:rsidRPr="00CC13B1">
        <w:rPr>
          <w:rFonts w:ascii="Palatino Linotype" w:hAnsi="Palatino Linotype"/>
        </w:rPr>
        <w:t>De la imagen se advierte que efectivamente direcciona a la página de IPOMEX del Sujeto Obligado, empero tal circunstancia no significa que el Sujeto Obligado hubiese dado estricto cumplimiento al artículo 161 de la Ley de Transparencia vigente en la Entidad, que a continuación se inserta:</w:t>
      </w:r>
    </w:p>
    <w:p w:rsidR="00CB55F1" w:rsidRPr="00CC13B1" w:rsidRDefault="00CB55F1" w:rsidP="00CB55F1">
      <w:pPr>
        <w:ind w:left="851" w:right="851"/>
        <w:jc w:val="both"/>
        <w:rPr>
          <w:rFonts w:ascii="Palatino Linotype" w:hAnsi="Palatino Linotype"/>
          <w:i/>
          <w:sz w:val="22"/>
          <w:szCs w:val="22"/>
        </w:rPr>
      </w:pPr>
      <w:r w:rsidRPr="00CC13B1">
        <w:rPr>
          <w:rFonts w:ascii="Palatino Linotype" w:hAnsi="Palatino Linotype"/>
          <w:b/>
          <w:i/>
          <w:sz w:val="22"/>
          <w:szCs w:val="22"/>
        </w:rPr>
        <w:lastRenderedPageBreak/>
        <w:t>“Artículo 161.</w:t>
      </w:r>
      <w:r w:rsidRPr="00CC13B1">
        <w:rPr>
          <w:rFonts w:ascii="Palatino Linotype" w:hAnsi="Palatino Linotype"/>
          <w:i/>
          <w:sz w:val="22"/>
          <w:szCs w:val="22"/>
        </w:rPr>
        <w:t xml:space="preserve"> </w:t>
      </w:r>
      <w:r w:rsidRPr="00CC13B1">
        <w:rPr>
          <w:rFonts w:ascii="Palatino Linotype" w:hAnsi="Palatino Linotype"/>
          <w:b/>
          <w:i/>
          <w:sz w:val="22"/>
          <w:szCs w:val="22"/>
          <w:u w:val="single"/>
        </w:rPr>
        <w:t xml:space="preserve">Cuando la información requerida por el solicitante ya esté disponible al público </w:t>
      </w:r>
      <w:r w:rsidRPr="00CC13B1">
        <w:rPr>
          <w:rFonts w:ascii="Palatino Linotype" w:hAnsi="Palatino Linotype"/>
          <w:b/>
          <w:i/>
          <w:sz w:val="22"/>
          <w:szCs w:val="22"/>
        </w:rPr>
        <w:t>en medios impresos, tales como libros, compendios, trípticos, registros públicos, en</w:t>
      </w:r>
      <w:r w:rsidRPr="00CC13B1">
        <w:rPr>
          <w:rFonts w:ascii="Palatino Linotype" w:hAnsi="Palatino Linotype"/>
          <w:i/>
          <w:sz w:val="22"/>
          <w:szCs w:val="22"/>
        </w:rPr>
        <w:t xml:space="preserve"> </w:t>
      </w:r>
      <w:r w:rsidRPr="00CC13B1">
        <w:rPr>
          <w:rFonts w:ascii="Palatino Linotype" w:hAnsi="Palatino Linotype"/>
          <w:b/>
          <w:i/>
          <w:sz w:val="22"/>
          <w:szCs w:val="22"/>
          <w:u w:val="single"/>
        </w:rPr>
        <w:t>formatos electrónicos disponibles en Internet</w:t>
      </w:r>
      <w:r w:rsidRPr="00CC13B1">
        <w:rPr>
          <w:rFonts w:ascii="Palatino Linotype" w:hAnsi="Palatino Linotype"/>
          <w:i/>
          <w:sz w:val="22"/>
          <w:szCs w:val="22"/>
        </w:rPr>
        <w:t xml:space="preserve"> o en cualquier otro medio, </w:t>
      </w:r>
      <w:r w:rsidRPr="00CC13B1">
        <w:rPr>
          <w:rFonts w:ascii="Palatino Linotype" w:hAnsi="Palatino Linotype"/>
          <w:b/>
          <w:i/>
          <w:sz w:val="22"/>
          <w:szCs w:val="22"/>
          <w:u w:val="single"/>
        </w:rPr>
        <w:t>se le hará saber</w:t>
      </w:r>
      <w:r w:rsidRPr="00CC13B1">
        <w:rPr>
          <w:rFonts w:ascii="Palatino Linotype" w:hAnsi="Palatino Linotype"/>
          <w:i/>
          <w:sz w:val="22"/>
          <w:szCs w:val="22"/>
        </w:rPr>
        <w:t xml:space="preserve"> por el medio requerido por el solicitante </w:t>
      </w:r>
      <w:r w:rsidRPr="00CC13B1">
        <w:rPr>
          <w:rFonts w:ascii="Palatino Linotype" w:hAnsi="Palatino Linotype"/>
          <w:b/>
          <w:i/>
          <w:sz w:val="22"/>
          <w:szCs w:val="22"/>
          <w:u w:val="single"/>
        </w:rPr>
        <w:t>la fuente, el lugar y la forma en que puede consultar, reproducir o adquirir dicha información en un plazo no mayor a cinco días hábiles</w:t>
      </w:r>
      <w:r w:rsidRPr="00CC13B1">
        <w:rPr>
          <w:rFonts w:ascii="Palatino Linotype" w:hAnsi="Palatino Linotype"/>
          <w:i/>
          <w:sz w:val="22"/>
          <w:szCs w:val="22"/>
        </w:rPr>
        <w:t xml:space="preserve">. La fuente </w:t>
      </w:r>
      <w:r w:rsidRPr="00CC13B1">
        <w:rPr>
          <w:rFonts w:ascii="Palatino Linotype" w:hAnsi="Palatino Linotype"/>
          <w:b/>
          <w:i/>
          <w:sz w:val="22"/>
          <w:szCs w:val="22"/>
          <w:u w:val="single"/>
        </w:rPr>
        <w:t>deberá ser precisa y concreta y no debe implicar que el solicitante realice una búsqueda en toda la información que se encuentre disponible</w:t>
      </w:r>
      <w:r w:rsidRPr="00CC13B1">
        <w:rPr>
          <w:rFonts w:ascii="Palatino Linotype" w:hAnsi="Palatino Linotype"/>
          <w:i/>
          <w:sz w:val="22"/>
          <w:szCs w:val="22"/>
        </w:rPr>
        <w:t>.”</w:t>
      </w:r>
    </w:p>
    <w:p w:rsidR="00CB55F1" w:rsidRPr="00CC13B1" w:rsidRDefault="00CB55F1" w:rsidP="00CB55F1">
      <w:pPr>
        <w:ind w:left="851" w:right="851"/>
        <w:jc w:val="both"/>
        <w:rPr>
          <w:rFonts w:ascii="Palatino Linotype" w:hAnsi="Palatino Linotype"/>
          <w:i/>
          <w:sz w:val="22"/>
          <w:szCs w:val="22"/>
        </w:rPr>
      </w:pPr>
    </w:p>
    <w:p w:rsidR="00CB55F1" w:rsidRPr="00CC13B1" w:rsidRDefault="00CB55F1" w:rsidP="00CB55F1">
      <w:pPr>
        <w:ind w:left="851" w:right="851"/>
        <w:jc w:val="both"/>
        <w:rPr>
          <w:rFonts w:ascii="Palatino Linotype" w:hAnsi="Palatino Linotype"/>
          <w:i/>
          <w:sz w:val="22"/>
          <w:szCs w:val="22"/>
        </w:rPr>
      </w:pPr>
      <w:r w:rsidRPr="00CC13B1">
        <w:rPr>
          <w:rFonts w:ascii="Palatino Linotype" w:hAnsi="Palatino Linotype"/>
          <w:i/>
          <w:sz w:val="22"/>
          <w:szCs w:val="22"/>
        </w:rPr>
        <w:t>Énfasis añadido.</w:t>
      </w:r>
    </w:p>
    <w:p w:rsidR="00CB55F1" w:rsidRDefault="00CB55F1" w:rsidP="006A5F3A">
      <w:pPr>
        <w:spacing w:before="240" w:after="240" w:line="360" w:lineRule="auto"/>
        <w:jc w:val="both"/>
        <w:rPr>
          <w:rFonts w:ascii="Palatino Linotype" w:hAnsi="Palatino Linotype"/>
        </w:rPr>
      </w:pPr>
      <w:r w:rsidRPr="00CC13B1">
        <w:rPr>
          <w:rFonts w:ascii="Palatino Linotype" w:hAnsi="Palatino Linotype"/>
        </w:rPr>
        <w:t>Del dispositivo legal en comento se aprecia que cuando la información requerida por el solicitante ya esté disponible al público en medios impresos, tales como libros, compendios, trípticos, registros públicos, en formatos electrónicos disponibles en Internet o en cualquier otro medio, se le hará saber la fuente, el lugar y la forma en que puede consultar, reproducir o adquirir dicha información en un plazo no mayor a cinco días hábiles(</w:t>
      </w:r>
      <w:r w:rsidRPr="00CC13B1">
        <w:rPr>
          <w:rFonts w:ascii="Palatino Linotype" w:hAnsi="Palatino Linotype"/>
          <w:i/>
        </w:rPr>
        <w:t>la fuente deberá ser precisa y concreta y no debe implicar que el solicitante realice una búsqueda en toda la información que se encuentre disponible</w:t>
      </w:r>
      <w:r w:rsidRPr="00CC13B1">
        <w:rPr>
          <w:rFonts w:ascii="Palatino Linotype" w:hAnsi="Palatino Linotype"/>
        </w:rPr>
        <w:t xml:space="preserve">), circunstancia que en el presente asunto no se cumplió, en virtud de que el Sujeto Obligado proporcionó el link el décimo </w:t>
      </w:r>
      <w:r>
        <w:rPr>
          <w:rFonts w:ascii="Palatino Linotype" w:hAnsi="Palatino Linotype"/>
        </w:rPr>
        <w:t xml:space="preserve">noveno </w:t>
      </w:r>
      <w:r w:rsidRPr="00CC13B1">
        <w:rPr>
          <w:rFonts w:ascii="Palatino Linotype" w:hAnsi="Palatino Linotype"/>
        </w:rPr>
        <w:t>día hábil siguiente al en que fue presentada la solicitud materia del presente asunto, aunado a ello es de mencionar que si bien proporcionó la dirección electrónica en donde según se puede consultar la información materia del requerimiento en estudio, sin embargo no explicó en que apartado se encuentra lo solicitado, es decir, no proporcionó el procedimiento que debía seguir el impetrante para que pudiera consultar, reproducir o adquirir la información, sin que ello implicara que el recurrente realizara una búsqueda en toda la información disponible.</w:t>
      </w:r>
    </w:p>
    <w:p w:rsidR="006A5F3A" w:rsidRPr="00716959" w:rsidRDefault="006A5F3A" w:rsidP="006A5F3A">
      <w:pPr>
        <w:spacing w:before="240" w:after="240" w:line="360" w:lineRule="auto"/>
        <w:ind w:right="49"/>
        <w:jc w:val="both"/>
        <w:rPr>
          <w:rFonts w:ascii="Palatino Linotype" w:hAnsi="Palatino Linotype"/>
        </w:rPr>
      </w:pPr>
      <w:r w:rsidRPr="00716959">
        <w:rPr>
          <w:rFonts w:ascii="Palatino Linotype" w:hAnsi="Palatino Linotype"/>
        </w:rPr>
        <w:lastRenderedPageBreak/>
        <w:t>En este sentido es pertinente agregar que la Ley del Trabajo de los Servidores Públicos del Estado y Municipios en sus artículo 71 y 73 establecen en términos generales que el sueldo es la retribución que la institución pública debe pagar al servidor público por los servicios prestados, agregando que el pago del sueldo se efectuará preferentemente en el lugar donde los servidores públicos presten sus servicios dentro del horario normal de labores; su monto se podrá cubrir en moneda de curso legal, en cheques nominativos de fácil cobro o utilizando el sistema que brinde mayor oportunidad y seguridad en el pago a los servidores públicos de acuerdo a lo establecido en las condiciones generales de trabajo o de conformidad con el sindicato respectivo.</w:t>
      </w:r>
    </w:p>
    <w:p w:rsidR="006A5F3A" w:rsidRPr="00716959" w:rsidRDefault="006A5F3A" w:rsidP="006A5F3A">
      <w:pPr>
        <w:spacing w:before="240" w:after="240" w:line="360" w:lineRule="auto"/>
        <w:ind w:right="49"/>
        <w:jc w:val="both"/>
        <w:rPr>
          <w:rFonts w:ascii="Palatino Linotype" w:hAnsi="Palatino Linotype"/>
        </w:rPr>
      </w:pPr>
      <w:r w:rsidRPr="00716959">
        <w:rPr>
          <w:rFonts w:ascii="Palatino Linotype" w:hAnsi="Palatino Linotype"/>
        </w:rPr>
        <w:t xml:space="preserve">En adición a lo anterior, el artículo 3 </w:t>
      </w:r>
      <w:proofErr w:type="gramStart"/>
      <w:r w:rsidRPr="00716959">
        <w:rPr>
          <w:rFonts w:ascii="Palatino Linotype" w:hAnsi="Palatino Linotype"/>
        </w:rPr>
        <w:t>fracción</w:t>
      </w:r>
      <w:proofErr w:type="gramEnd"/>
      <w:r w:rsidRPr="00716959">
        <w:rPr>
          <w:rFonts w:ascii="Palatino Linotype" w:hAnsi="Palatino Linotype"/>
        </w:rPr>
        <w:t xml:space="preserve"> XXXII</w:t>
      </w:r>
      <w:r w:rsidR="006227BF" w:rsidRPr="00716959">
        <w:rPr>
          <w:rFonts w:ascii="Palatino Linotype" w:hAnsi="Palatino Linotype"/>
        </w:rPr>
        <w:t xml:space="preserve"> del Código Financiero</w:t>
      </w:r>
      <w:r w:rsidRPr="00716959">
        <w:rPr>
          <w:rFonts w:ascii="Palatino Linotype" w:hAnsi="Palatino Linotype"/>
        </w:rPr>
        <w:t xml:space="preserve"> establece lo siguiente:</w:t>
      </w:r>
    </w:p>
    <w:p w:rsidR="006A5F3A" w:rsidRPr="00716959" w:rsidRDefault="006A5F3A" w:rsidP="006A5F3A">
      <w:pPr>
        <w:ind w:left="851" w:right="851"/>
        <w:jc w:val="both"/>
        <w:rPr>
          <w:rFonts w:ascii="Palatino Linotype" w:hAnsi="Palatino Linotype"/>
          <w:i/>
          <w:sz w:val="22"/>
          <w:szCs w:val="22"/>
        </w:rPr>
      </w:pPr>
      <w:r w:rsidRPr="00716959">
        <w:rPr>
          <w:rFonts w:ascii="Palatino Linotype" w:hAnsi="Palatino Linotype"/>
          <w:b/>
          <w:i/>
          <w:sz w:val="22"/>
          <w:szCs w:val="22"/>
        </w:rPr>
        <w:t>Artículo 3.-</w:t>
      </w:r>
      <w:r w:rsidRPr="00716959">
        <w:rPr>
          <w:rFonts w:ascii="Palatino Linotype" w:hAnsi="Palatino Linotype"/>
          <w:i/>
          <w:sz w:val="22"/>
          <w:szCs w:val="22"/>
        </w:rPr>
        <w:t xml:space="preserve"> Para efectos de este Código, Ley de Ingresos del Estado y del Presupuesto de Egresos se entenderá por:</w:t>
      </w:r>
    </w:p>
    <w:p w:rsidR="006A5F3A" w:rsidRPr="00716959" w:rsidRDefault="006A5F3A" w:rsidP="006A5F3A">
      <w:pPr>
        <w:ind w:left="851" w:right="851"/>
        <w:jc w:val="both"/>
        <w:rPr>
          <w:rFonts w:ascii="Palatino Linotype" w:hAnsi="Palatino Linotype"/>
          <w:i/>
          <w:sz w:val="22"/>
          <w:szCs w:val="22"/>
        </w:rPr>
      </w:pPr>
      <w:r w:rsidRPr="00716959">
        <w:rPr>
          <w:rFonts w:ascii="Palatino Linotype" w:hAnsi="Palatino Linotype"/>
          <w:i/>
          <w:sz w:val="22"/>
          <w:szCs w:val="22"/>
        </w:rPr>
        <w:t>…</w:t>
      </w:r>
    </w:p>
    <w:p w:rsidR="006A5F3A" w:rsidRPr="00716959" w:rsidRDefault="006A5F3A" w:rsidP="006A5F3A">
      <w:pPr>
        <w:ind w:left="851" w:right="851"/>
        <w:jc w:val="both"/>
        <w:rPr>
          <w:rFonts w:ascii="Palatino Linotype" w:hAnsi="Palatino Linotype"/>
          <w:i/>
          <w:sz w:val="22"/>
          <w:szCs w:val="22"/>
        </w:rPr>
      </w:pPr>
      <w:r w:rsidRPr="00716959">
        <w:rPr>
          <w:rFonts w:ascii="Palatino Linotype" w:hAnsi="Palatino Linotype"/>
          <w:b/>
          <w:i/>
          <w:sz w:val="22"/>
          <w:szCs w:val="22"/>
        </w:rPr>
        <w:t>XXXII.</w:t>
      </w:r>
      <w:r w:rsidRPr="00716959">
        <w:rPr>
          <w:rFonts w:ascii="Palatino Linotype" w:hAnsi="Palatino Linotype"/>
          <w:i/>
          <w:sz w:val="22"/>
          <w:szCs w:val="22"/>
        </w:rPr>
        <w:t xml:space="preserve"> </w:t>
      </w:r>
      <w:r w:rsidRPr="00716959">
        <w:rPr>
          <w:rFonts w:ascii="Palatino Linotype" w:hAnsi="Palatino Linotype"/>
          <w:b/>
          <w:i/>
          <w:sz w:val="22"/>
          <w:szCs w:val="22"/>
        </w:rPr>
        <w:t>Remuneración:</w:t>
      </w:r>
      <w:r w:rsidRPr="00716959">
        <w:rPr>
          <w:rFonts w:ascii="Palatino Linotype" w:hAnsi="Palatino Linotype"/>
          <w:i/>
          <w:sz w:val="22"/>
          <w:szCs w:val="22"/>
        </w:rPr>
        <w:t xml:space="preserve"> A los </w:t>
      </w:r>
      <w:r w:rsidRPr="00716959">
        <w:rPr>
          <w:rFonts w:ascii="Palatino Linotype" w:hAnsi="Palatino Linotype"/>
          <w:b/>
          <w:i/>
          <w:sz w:val="22"/>
          <w:szCs w:val="22"/>
          <w:u w:val="single"/>
        </w:rPr>
        <w:t>pagos hechos por concepto de sueldo, compensaciones, gratificaciones, habitación, primas, comisiones, prestaciones en especie y cualquier otra percepción o prestación que se entregue al servidor público por su trabajo</w:t>
      </w:r>
      <w:r w:rsidRPr="00716959">
        <w:rPr>
          <w:rFonts w:ascii="Palatino Linotype" w:hAnsi="Palatino Linotype"/>
          <w:i/>
          <w:sz w:val="22"/>
          <w:szCs w:val="22"/>
        </w:rPr>
        <w:t>. Esta definición no será aplicable para los efectos del Impuesto sobre Erogaciones por Remuneraciones al Trabajo Personal;</w:t>
      </w:r>
    </w:p>
    <w:p w:rsidR="006A5F3A" w:rsidRPr="00716959" w:rsidRDefault="006A5F3A" w:rsidP="006A5F3A">
      <w:pPr>
        <w:ind w:left="851" w:right="851"/>
        <w:jc w:val="both"/>
        <w:rPr>
          <w:rFonts w:ascii="Palatino Linotype" w:hAnsi="Palatino Linotype"/>
          <w:i/>
          <w:sz w:val="22"/>
          <w:szCs w:val="22"/>
        </w:rPr>
      </w:pPr>
      <w:r w:rsidRPr="00716959">
        <w:rPr>
          <w:rFonts w:ascii="Palatino Linotype" w:hAnsi="Palatino Linotype"/>
          <w:b/>
          <w:i/>
          <w:sz w:val="22"/>
          <w:szCs w:val="22"/>
        </w:rPr>
        <w:t>…</w:t>
      </w:r>
    </w:p>
    <w:p w:rsidR="006A5F3A" w:rsidRPr="00716959" w:rsidRDefault="006A5F3A" w:rsidP="006A5F3A">
      <w:pPr>
        <w:ind w:left="851" w:right="851"/>
        <w:jc w:val="both"/>
        <w:rPr>
          <w:rFonts w:ascii="Palatino Linotype" w:hAnsi="Palatino Linotype"/>
          <w:i/>
          <w:sz w:val="22"/>
          <w:szCs w:val="22"/>
        </w:rPr>
      </w:pPr>
      <w:r w:rsidRPr="00716959">
        <w:rPr>
          <w:rFonts w:ascii="Palatino Linotype" w:hAnsi="Palatino Linotype"/>
          <w:i/>
          <w:sz w:val="22"/>
          <w:szCs w:val="22"/>
        </w:rPr>
        <w:t>Énfasis añadido.</w:t>
      </w:r>
    </w:p>
    <w:p w:rsidR="006A5F3A" w:rsidRPr="00716959" w:rsidRDefault="006A5F3A" w:rsidP="006A5F3A">
      <w:pPr>
        <w:spacing w:before="240" w:after="240" w:line="360" w:lineRule="auto"/>
        <w:ind w:right="49"/>
        <w:jc w:val="both"/>
        <w:rPr>
          <w:rFonts w:ascii="Palatino Linotype" w:hAnsi="Palatino Linotype"/>
        </w:rPr>
      </w:pPr>
      <w:r w:rsidRPr="00716959">
        <w:rPr>
          <w:rFonts w:ascii="Palatino Linotype" w:hAnsi="Palatino Linotype"/>
        </w:rPr>
        <w:t>Por otra parte, para efectos de dar claridad a la presente resolución, este Instituto debe precisar que la “nómina” es una forma de control de pago;</w:t>
      </w:r>
      <w:r w:rsidRPr="00716959">
        <w:rPr>
          <w:rFonts w:ascii="Palatino Linotype" w:hAnsi="Palatino Linotype" w:cs="Arial"/>
        </w:rPr>
        <w:t xml:space="preserve"> en nuestra legislación no existe como tal una definición de “recibos de nómina</w:t>
      </w:r>
      <w:r w:rsidRPr="00716959">
        <w:rPr>
          <w:rFonts w:ascii="Palatino Linotype" w:hAnsi="Palatino Linotype" w:cs="Arial"/>
          <w:b/>
        </w:rPr>
        <w:t>”</w:t>
      </w:r>
      <w:r w:rsidRPr="00716959">
        <w:rPr>
          <w:rFonts w:ascii="Palatino Linotype" w:hAnsi="Palatino Linotype" w:cs="Arial"/>
        </w:rPr>
        <w:t xml:space="preserve"> o “nómina”; sin embargo, el “Glosario de Términos Usuales de Finanzas Públicas” del Centro de </w:t>
      </w:r>
      <w:r w:rsidRPr="00716959">
        <w:rPr>
          <w:rFonts w:ascii="Palatino Linotype" w:hAnsi="Palatino Linotype" w:cs="Arial"/>
        </w:rPr>
        <w:lastRenderedPageBreak/>
        <w:t xml:space="preserve">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716959">
        <w:rPr>
          <w:rFonts w:ascii="Palatino Linotype" w:hAnsi="Palatino Linotype" w:cs="Arial"/>
        </w:rPr>
        <w:t>Presupuestación</w:t>
      </w:r>
      <w:proofErr w:type="spellEnd"/>
      <w:r w:rsidRPr="00716959">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6A5F3A" w:rsidRPr="00716959" w:rsidRDefault="006A5F3A" w:rsidP="006A5F3A">
      <w:pPr>
        <w:autoSpaceDE w:val="0"/>
        <w:autoSpaceDN w:val="0"/>
        <w:adjustRightInd w:val="0"/>
        <w:ind w:left="851" w:right="851"/>
        <w:jc w:val="both"/>
        <w:rPr>
          <w:rFonts w:ascii="Palatino Linotype" w:hAnsi="Palatino Linotype" w:cs="Arial"/>
          <w:i/>
          <w:sz w:val="22"/>
          <w:szCs w:val="22"/>
          <w:lang w:eastAsia="es-MX"/>
        </w:rPr>
      </w:pPr>
      <w:r w:rsidRPr="00716959">
        <w:rPr>
          <w:rFonts w:ascii="Palatino Linotype" w:hAnsi="Palatino Linotype" w:cs="Arial"/>
          <w:b/>
          <w:bCs/>
          <w:i/>
          <w:sz w:val="22"/>
          <w:szCs w:val="22"/>
          <w:lang w:eastAsia="es-MX"/>
        </w:rPr>
        <w:t xml:space="preserve">“NÓMINA </w:t>
      </w:r>
      <w:r w:rsidRPr="00716959">
        <w:rPr>
          <w:rFonts w:ascii="Palatino Linotype" w:hAnsi="Palatino Linotype" w:cs="Arial"/>
          <w:i/>
          <w:sz w:val="22"/>
          <w:szCs w:val="22"/>
          <w:lang w:eastAsia="es-MX"/>
        </w:rPr>
        <w:t>Listado general de los trabajadores de una institución, en</w:t>
      </w:r>
      <w:r w:rsidRPr="00716959">
        <w:rPr>
          <w:rFonts w:ascii="Palatino Linotype" w:hAnsi="Palatino Linotype" w:cs="Arial"/>
          <w:b/>
          <w:bCs/>
          <w:i/>
          <w:sz w:val="22"/>
          <w:szCs w:val="22"/>
          <w:lang w:eastAsia="es-MX"/>
        </w:rPr>
        <w:t xml:space="preserve"> </w:t>
      </w:r>
      <w:r w:rsidRPr="00716959">
        <w:rPr>
          <w:rFonts w:ascii="Palatino Linotype" w:hAnsi="Palatino Linotype" w:cs="Arial"/>
          <w:i/>
          <w:sz w:val="22"/>
          <w:szCs w:val="22"/>
          <w:lang w:eastAsia="es-MX"/>
        </w:rPr>
        <w:t>el cual se asientan las percepciones brutas, deducciones y</w:t>
      </w:r>
      <w:r w:rsidRPr="00716959">
        <w:rPr>
          <w:rFonts w:ascii="Palatino Linotype" w:hAnsi="Palatino Linotype" w:cs="Arial"/>
          <w:b/>
          <w:bCs/>
          <w:i/>
          <w:sz w:val="22"/>
          <w:szCs w:val="22"/>
          <w:lang w:eastAsia="es-MX"/>
        </w:rPr>
        <w:t xml:space="preserve"> </w:t>
      </w:r>
      <w:r w:rsidRPr="00716959">
        <w:rPr>
          <w:rFonts w:ascii="Palatino Linotype" w:hAnsi="Palatino Linotype" w:cs="Arial"/>
          <w:i/>
          <w:sz w:val="22"/>
          <w:szCs w:val="22"/>
          <w:lang w:eastAsia="es-MX"/>
        </w:rPr>
        <w:t>alcance neto de las mismas; la nómina es utilizada para</w:t>
      </w:r>
      <w:r w:rsidRPr="00716959">
        <w:rPr>
          <w:rFonts w:ascii="Palatino Linotype" w:hAnsi="Palatino Linotype" w:cs="Arial"/>
          <w:b/>
          <w:bCs/>
          <w:i/>
          <w:sz w:val="22"/>
          <w:szCs w:val="22"/>
          <w:lang w:eastAsia="es-MX"/>
        </w:rPr>
        <w:t xml:space="preserve"> </w:t>
      </w:r>
      <w:r w:rsidRPr="00716959">
        <w:rPr>
          <w:rFonts w:ascii="Palatino Linotype" w:hAnsi="Palatino Linotype" w:cs="Arial"/>
          <w:i/>
          <w:sz w:val="22"/>
          <w:szCs w:val="22"/>
          <w:lang w:eastAsia="es-MX"/>
        </w:rPr>
        <w:t>efectuar los pagos periódicos (semanales, quincenales o</w:t>
      </w:r>
      <w:r w:rsidRPr="00716959">
        <w:rPr>
          <w:rFonts w:ascii="Palatino Linotype" w:hAnsi="Palatino Linotype" w:cs="Arial"/>
          <w:b/>
          <w:bCs/>
          <w:i/>
          <w:sz w:val="22"/>
          <w:szCs w:val="22"/>
          <w:lang w:eastAsia="es-MX"/>
        </w:rPr>
        <w:t xml:space="preserve"> </w:t>
      </w:r>
      <w:r w:rsidRPr="00716959">
        <w:rPr>
          <w:rFonts w:ascii="Palatino Linotype" w:hAnsi="Palatino Linotype" w:cs="Arial"/>
          <w:i/>
          <w:sz w:val="22"/>
          <w:szCs w:val="22"/>
          <w:lang w:eastAsia="es-MX"/>
        </w:rPr>
        <w:t>mensuales) a los trabajadores por concepto de sueldos y</w:t>
      </w:r>
      <w:r w:rsidRPr="00716959">
        <w:rPr>
          <w:rFonts w:ascii="Palatino Linotype" w:hAnsi="Palatino Linotype" w:cs="Arial"/>
          <w:b/>
          <w:bCs/>
          <w:i/>
          <w:sz w:val="22"/>
          <w:szCs w:val="22"/>
          <w:lang w:eastAsia="es-MX"/>
        </w:rPr>
        <w:t xml:space="preserve"> </w:t>
      </w:r>
      <w:r w:rsidRPr="00716959">
        <w:rPr>
          <w:rFonts w:ascii="Palatino Linotype" w:hAnsi="Palatino Linotype" w:cs="Arial"/>
          <w:i/>
          <w:sz w:val="22"/>
          <w:szCs w:val="22"/>
          <w:lang w:eastAsia="es-MX"/>
        </w:rPr>
        <w:t>salarios.”</w:t>
      </w:r>
    </w:p>
    <w:p w:rsidR="00CE751D" w:rsidRPr="00716959" w:rsidRDefault="00CE751D" w:rsidP="006A5F3A">
      <w:pPr>
        <w:autoSpaceDE w:val="0"/>
        <w:autoSpaceDN w:val="0"/>
        <w:adjustRightInd w:val="0"/>
        <w:ind w:left="851" w:right="851"/>
        <w:jc w:val="both"/>
        <w:rPr>
          <w:rFonts w:ascii="Palatino Linotype" w:hAnsi="Palatino Linotype" w:cs="Arial"/>
          <w:i/>
          <w:sz w:val="22"/>
          <w:szCs w:val="22"/>
          <w:lang w:eastAsia="es-MX"/>
        </w:rPr>
      </w:pPr>
    </w:p>
    <w:p w:rsidR="0010115D" w:rsidRPr="00716959" w:rsidRDefault="0010115D" w:rsidP="0010115D">
      <w:pPr>
        <w:spacing w:before="240" w:after="240" w:line="360" w:lineRule="auto"/>
        <w:jc w:val="both"/>
        <w:rPr>
          <w:rFonts w:ascii="Palatino Linotype" w:hAnsi="Palatino Linotype" w:cs="Arial"/>
          <w:lang w:eastAsia="es-MX"/>
        </w:rPr>
      </w:pPr>
      <w:r w:rsidRPr="00716959">
        <w:rPr>
          <w:rFonts w:ascii="Palatino Linotype" w:hAnsi="Palatino Linotype" w:cs="Arial"/>
          <w:lang w:eastAsia="es-MX"/>
        </w:rPr>
        <w:t>Así también, la Regla 2.7.5.3., de la Resolución Miscelánea Fiscal para el ejercicio 2016, publicada en el Diario Oficial de la Federación el 23 de diciembre de 2015, indica que para los efectos de los artículos 29, fracción V del Código Fiscal de la Federación y 99, fracción III de la Ley del Impuesto Sobre la Renta, los contribuyentes entregarán o enviarán a sus trabajadores el comprobante fiscal digital CFDI, en un archivo con el formato electrónico XML de las remuneraciones cubiertas.</w:t>
      </w:r>
    </w:p>
    <w:p w:rsidR="0010115D" w:rsidRPr="00716959" w:rsidRDefault="0010115D" w:rsidP="0010115D">
      <w:pPr>
        <w:spacing w:before="240" w:after="240" w:line="360" w:lineRule="auto"/>
        <w:jc w:val="both"/>
        <w:rPr>
          <w:rFonts w:ascii="Palatino Linotype" w:hAnsi="Palatino Linotype" w:cs="Arial"/>
          <w:lang w:eastAsia="es-MX"/>
        </w:rPr>
      </w:pPr>
      <w:r w:rsidRPr="00716959">
        <w:rPr>
          <w:rFonts w:ascii="Palatino Linotype" w:hAnsi="Palatino Linotype" w:cs="Arial"/>
        </w:rPr>
        <w:t xml:space="preserve">De los preceptos legales citados, se puede llegar a la conclusión de que la nómina consiste en un registro conformado por el conjunto de trabajadores a los cuales se les va a remunerar por los </w:t>
      </w:r>
      <w:hyperlink r:id="rId11" w:history="1">
        <w:r w:rsidRPr="00716959">
          <w:rPr>
            <w:rStyle w:val="Hipervnculo"/>
            <w:rFonts w:ascii="Palatino Linotype" w:hAnsi="Palatino Linotype" w:cs="Arial"/>
            <w:color w:val="auto"/>
            <w:u w:val="none"/>
          </w:rPr>
          <w:t>servicios</w:t>
        </w:r>
      </w:hyperlink>
      <w:r w:rsidRPr="00716959">
        <w:rPr>
          <w:rFonts w:ascii="Palatino Linotype" w:hAnsi="Palatino Linotype" w:cs="Arial"/>
        </w:rPr>
        <w:t xml:space="preserve"> que éstos prestan al patrón, en el cual se asientan las percepciones brutas, deducciones y el neto a recibir de dichos trabajadores.</w:t>
      </w:r>
    </w:p>
    <w:p w:rsidR="00716959" w:rsidRPr="00716959" w:rsidRDefault="00CE751D" w:rsidP="00CE751D">
      <w:pPr>
        <w:spacing w:before="240" w:after="240" w:line="360" w:lineRule="auto"/>
        <w:jc w:val="both"/>
        <w:rPr>
          <w:rFonts w:ascii="Palatino Linotype" w:hAnsi="Palatino Linotype"/>
        </w:rPr>
      </w:pPr>
      <w:r>
        <w:rPr>
          <w:rFonts w:ascii="Palatino Linotype" w:hAnsi="Palatino Linotype"/>
        </w:rPr>
        <w:lastRenderedPageBreak/>
        <w:t xml:space="preserve">Aunado a lo anterior es importante referir que </w:t>
      </w:r>
      <w:r w:rsidRPr="006227BF">
        <w:rPr>
          <w:rFonts w:ascii="Palatino Linotype" w:hAnsi="Palatino Linotype"/>
        </w:rPr>
        <w:t>la Ley Del Trabajo de los Servidores Públicos del Estado y Municipios, en su artículo 45 define a los servidores públicos como aquellos que prestan sus servicios mediante nombramiento, contrato o formato único de Movimientos de Personal expedidos por quien estuviere facultado legalmente para extenderlo. Los Partidos Políticos, son entidades de interés público y sus dirigentes y colaboradores no pueden ser considerados como servidores públ</w:t>
      </w:r>
      <w:r>
        <w:rPr>
          <w:rFonts w:ascii="Palatino Linotype" w:hAnsi="Palatino Linotype"/>
        </w:rPr>
        <w:t>icos, como se desprende de los a</w:t>
      </w:r>
      <w:r w:rsidRPr="006227BF">
        <w:rPr>
          <w:rFonts w:ascii="Palatino Linotype" w:hAnsi="Palatino Linotype"/>
        </w:rPr>
        <w:t>rtículos 41, Base I, párrafos 1, 2, y 127 de Constitución Política de los Estados Unidos Mexicanos; 3º de la Ley General de Partidos Políticos; 5, 12 y 130 de la Constitución Política del Estado Libre y Soberano de México; 37 del Código</w:t>
      </w:r>
      <w:r>
        <w:rPr>
          <w:rFonts w:ascii="Palatino Linotype" w:hAnsi="Palatino Linotype"/>
        </w:rPr>
        <w:t xml:space="preserve"> Electoral de Estado de México</w:t>
      </w:r>
      <w:r w:rsidR="00331616" w:rsidRPr="00331616">
        <w:rPr>
          <w:rFonts w:ascii="Arial" w:hAnsi="Arial" w:cs="Arial"/>
          <w:color w:val="444444"/>
          <w:sz w:val="17"/>
          <w:szCs w:val="17"/>
          <w:shd w:val="clear" w:color="auto" w:fill="FCE5E8"/>
        </w:rPr>
        <w:t xml:space="preserve"> </w:t>
      </w:r>
      <w:r w:rsidR="00331616" w:rsidRPr="00331616">
        <w:rPr>
          <w:rFonts w:ascii="Palatino Linotype" w:hAnsi="Palatino Linotype"/>
        </w:rPr>
        <w:t>; 3 fracciones XVIII y XXXVIII de la Ley de Transparencia y Acceso a la Información Pública del Estado de México y Municipios</w:t>
      </w:r>
      <w:r>
        <w:rPr>
          <w:rFonts w:ascii="Palatino Linotype" w:hAnsi="Palatino Linotype"/>
        </w:rPr>
        <w:t>,</w:t>
      </w:r>
      <w:r w:rsidR="00F61D0A">
        <w:rPr>
          <w:rFonts w:ascii="Palatino Linotype" w:hAnsi="Palatino Linotype"/>
        </w:rPr>
        <w:t xml:space="preserve"> se afirma lo anterior, en virtud de que así lo establece</w:t>
      </w:r>
      <w:r w:rsidR="00331616">
        <w:rPr>
          <w:rFonts w:ascii="Palatino Linotype" w:hAnsi="Palatino Linotype"/>
        </w:rPr>
        <w:t xml:space="preserve"> la tabla</w:t>
      </w:r>
      <w:r w:rsidR="00F61D0A">
        <w:rPr>
          <w:rFonts w:ascii="Palatino Linotype" w:hAnsi="Palatino Linotype"/>
        </w:rPr>
        <w:t xml:space="preserve"> de aplicabilidad</w:t>
      </w:r>
      <w:r w:rsidR="00331616" w:rsidRPr="00331616">
        <w:rPr>
          <w:rFonts w:ascii="Arial" w:hAnsi="Arial" w:cs="Arial"/>
          <w:color w:val="444444"/>
          <w:sz w:val="17"/>
          <w:szCs w:val="17"/>
          <w:shd w:val="clear" w:color="auto" w:fill="FCE5E8"/>
        </w:rPr>
        <w:t xml:space="preserve"> </w:t>
      </w:r>
      <w:r w:rsidR="00331616" w:rsidRPr="00331616">
        <w:rPr>
          <w:rFonts w:ascii="Palatino Linotype" w:hAnsi="Palatino Linotype"/>
        </w:rPr>
        <w:t xml:space="preserve">publicada el 08 de agosto de 2018, por </w:t>
      </w:r>
      <w:r w:rsidR="00331616">
        <w:rPr>
          <w:rFonts w:ascii="Palatino Linotype" w:hAnsi="Palatino Linotype"/>
        </w:rPr>
        <w:t xml:space="preserve">este </w:t>
      </w:r>
      <w:r w:rsidR="00331616" w:rsidRPr="00331616">
        <w:rPr>
          <w:rFonts w:ascii="Palatino Linotype" w:hAnsi="Palatino Linotype"/>
        </w:rPr>
        <w:t>Instituto</w:t>
      </w:r>
      <w:r w:rsidR="00331616">
        <w:rPr>
          <w:rFonts w:ascii="Palatino Linotype" w:hAnsi="Palatino Linotype"/>
        </w:rPr>
        <w:t>(</w:t>
      </w:r>
      <w:r w:rsidR="00331616" w:rsidRPr="00331616">
        <w:rPr>
          <w:rFonts w:ascii="Palatino Linotype" w:hAnsi="Palatino Linotype"/>
          <w:i/>
        </w:rPr>
        <w:t>consultable en</w:t>
      </w:r>
      <w:r w:rsidR="00331616">
        <w:rPr>
          <w:rFonts w:ascii="Palatino Linotype" w:hAnsi="Palatino Linotype"/>
        </w:rPr>
        <w:t xml:space="preserve"> </w:t>
      </w:r>
      <w:hyperlink r:id="rId12" w:history="1">
        <w:r w:rsidR="00331616" w:rsidRPr="0038226B">
          <w:rPr>
            <w:rStyle w:val="Hipervnculo"/>
            <w:rFonts w:ascii="Palatino Linotype" w:hAnsi="Palatino Linotype"/>
          </w:rPr>
          <w:t>https://www.infoem.org.mx/src/htm/partidoPoliticos_ta2018.html</w:t>
        </w:r>
      </w:hyperlink>
      <w:r w:rsidR="00331616">
        <w:rPr>
          <w:rFonts w:ascii="Palatino Linotype" w:hAnsi="Palatino Linotype"/>
        </w:rPr>
        <w:t>) como se muestra a continuación:</w:t>
      </w:r>
    </w:p>
    <w:p w:rsidR="00331616" w:rsidRDefault="00AD170D" w:rsidP="00CE751D">
      <w:pPr>
        <w:spacing w:before="240" w:after="240" w:line="360" w:lineRule="auto"/>
        <w:jc w:val="both"/>
        <w:rPr>
          <w:rFonts w:ascii="Palatino Linotype" w:hAnsi="Palatino Linotype"/>
        </w:rPr>
      </w:pPr>
      <w:r>
        <w:rPr>
          <w:noProof/>
          <w:lang w:val="es-MX" w:eastAsia="es-MX"/>
        </w:rPr>
        <mc:AlternateContent>
          <mc:Choice Requires="wps">
            <w:drawing>
              <wp:anchor distT="0" distB="0" distL="114300" distR="114300" simplePos="0" relativeHeight="251659264" behindDoc="0" locked="0" layoutInCell="1" allowOverlap="1" wp14:anchorId="3E3134A1" wp14:editId="00BCD93D">
                <wp:simplePos x="0" y="0"/>
                <wp:positionH relativeFrom="column">
                  <wp:posOffset>2918413</wp:posOffset>
                </wp:positionH>
                <wp:positionV relativeFrom="paragraph">
                  <wp:posOffset>1486952</wp:posOffset>
                </wp:positionV>
                <wp:extent cx="1155801" cy="0"/>
                <wp:effectExtent l="0" t="95250" r="0" b="95250"/>
                <wp:wrapNone/>
                <wp:docPr id="8" name="Conector recto de flecha 8"/>
                <wp:cNvGraphicFramePr/>
                <a:graphic xmlns:a="http://schemas.openxmlformats.org/drawingml/2006/main">
                  <a:graphicData uri="http://schemas.microsoft.com/office/word/2010/wordprocessingShape">
                    <wps:wsp>
                      <wps:cNvCnPr/>
                      <wps:spPr>
                        <a:xfrm flipH="1">
                          <a:off x="0" y="0"/>
                          <a:ext cx="1155801" cy="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2453BC7" id="_x0000_t32" coordsize="21600,21600" o:spt="32" o:oned="t" path="m,l21600,21600e" filled="f">
                <v:path arrowok="t" fillok="f" o:connecttype="none"/>
                <o:lock v:ext="edit" shapetype="t"/>
              </v:shapetype>
              <v:shape id="Conector recto de flecha 8" o:spid="_x0000_s1026" type="#_x0000_t32" style="position:absolute;margin-left:229.8pt;margin-top:117.1pt;width:91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" strokecolor="red" strokeweight="3pt">
                <v:stroke endarrow="block" joinstyle="miter"/>
              </v:shape>
            </w:pict>
          </mc:Fallback>
        </mc:AlternateContent>
      </w:r>
      <w:r w:rsidR="00331616">
        <w:rPr>
          <w:noProof/>
          <w:lang w:val="es-MX" w:eastAsia="es-MX"/>
        </w:rPr>
        <w:drawing>
          <wp:inline distT="0" distB="0" distL="0" distR="0" wp14:anchorId="0352D572" wp14:editId="4266CF87">
            <wp:extent cx="5670645" cy="2776855"/>
            <wp:effectExtent l="0" t="0" r="635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636" t="15074" r="32849" b="49548"/>
                    <a:stretch/>
                  </pic:blipFill>
                  <pic:spPr bwMode="auto">
                    <a:xfrm>
                      <a:off x="0" y="0"/>
                      <a:ext cx="5757298" cy="2819288"/>
                    </a:xfrm>
                    <a:prstGeom prst="rect">
                      <a:avLst/>
                    </a:prstGeom>
                    <a:ln>
                      <a:noFill/>
                    </a:ln>
                    <a:extLst>
                      <a:ext uri="{53640926-AAD7-44D8-BBD7-CCE9431645EC}">
                        <a14:shadowObscured xmlns:a14="http://schemas.microsoft.com/office/drawing/2010/main"/>
                      </a:ext>
                    </a:extLst>
                  </pic:spPr>
                </pic:pic>
              </a:graphicData>
            </a:graphic>
          </wp:inline>
        </w:drawing>
      </w:r>
    </w:p>
    <w:p w:rsidR="00331616" w:rsidRDefault="00331616" w:rsidP="00CE751D">
      <w:pPr>
        <w:spacing w:before="240" w:after="240" w:line="360" w:lineRule="auto"/>
        <w:jc w:val="both"/>
        <w:rPr>
          <w:rFonts w:ascii="Palatino Linotype" w:hAnsi="Palatino Linotype"/>
        </w:rPr>
      </w:pPr>
      <w:r>
        <w:rPr>
          <w:rFonts w:ascii="Palatino Linotype" w:hAnsi="Palatino Linotype"/>
        </w:rPr>
        <w:lastRenderedPageBreak/>
        <w:t>Acto seguido se consulta el apartado correspondiente al Partido de la Revolución Democrática obteniendo:</w:t>
      </w:r>
    </w:p>
    <w:p w:rsidR="00331616" w:rsidRDefault="00932A23" w:rsidP="00CE751D">
      <w:pPr>
        <w:spacing w:before="240" w:after="240" w:line="360" w:lineRule="auto"/>
        <w:jc w:val="both"/>
        <w:rPr>
          <w:rFonts w:ascii="Palatino Linotype" w:hAnsi="Palatino Linotype"/>
        </w:rPr>
      </w:pPr>
      <w:r>
        <w:rPr>
          <w:noProof/>
          <w:lang w:val="es-MX" w:eastAsia="es-MX"/>
        </w:rPr>
        <mc:AlternateContent>
          <mc:Choice Requires="wps">
            <w:drawing>
              <wp:anchor distT="0" distB="0" distL="114300" distR="114300" simplePos="0" relativeHeight="251664384" behindDoc="0" locked="0" layoutInCell="1" allowOverlap="1" wp14:anchorId="1BC8AC0A" wp14:editId="7C7CC4D6">
                <wp:simplePos x="0" y="0"/>
                <wp:positionH relativeFrom="column">
                  <wp:posOffset>1714271</wp:posOffset>
                </wp:positionH>
                <wp:positionV relativeFrom="paragraph">
                  <wp:posOffset>365634</wp:posOffset>
                </wp:positionV>
                <wp:extent cx="1967789" cy="109550"/>
                <wp:effectExtent l="19050" t="19050" r="13970" b="24130"/>
                <wp:wrapNone/>
                <wp:docPr id="19" name="Rectángulo 19"/>
                <wp:cNvGraphicFramePr/>
                <a:graphic xmlns:a="http://schemas.openxmlformats.org/drawingml/2006/main">
                  <a:graphicData uri="http://schemas.microsoft.com/office/word/2010/wordprocessingShape">
                    <wps:wsp>
                      <wps:cNvSpPr/>
                      <wps:spPr>
                        <a:xfrm>
                          <a:off x="0" y="0"/>
                          <a:ext cx="1967789" cy="1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5A313" id="Rectángulo 19" o:spid="_x0000_s1026" style="position:absolute;margin-left:135pt;margin-top:28.8pt;width:154.95pt;height: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" filled="f" strokecolor="red" strokeweight="2.25pt"/>
            </w:pict>
          </mc:Fallback>
        </mc:AlternateContent>
      </w:r>
      <w:r>
        <w:rPr>
          <w:noProof/>
          <w:lang w:val="es-MX" w:eastAsia="es-MX"/>
        </w:rPr>
        <mc:AlternateContent>
          <mc:Choice Requires="wps">
            <w:drawing>
              <wp:anchor distT="0" distB="0" distL="114300" distR="114300" simplePos="0" relativeHeight="251662336" behindDoc="0" locked="0" layoutInCell="1" allowOverlap="1" wp14:anchorId="00B0B2B6" wp14:editId="15C4A2B2">
                <wp:simplePos x="0" y="0"/>
                <wp:positionH relativeFrom="margin">
                  <wp:posOffset>4889068</wp:posOffset>
                </wp:positionH>
                <wp:positionV relativeFrom="paragraph">
                  <wp:posOffset>475360</wp:posOffset>
                </wp:positionV>
                <wp:extent cx="716737" cy="248717"/>
                <wp:effectExtent l="19050" t="19050" r="26670" b="18415"/>
                <wp:wrapNone/>
                <wp:docPr id="16" name="Rectángulo 16"/>
                <wp:cNvGraphicFramePr/>
                <a:graphic xmlns:a="http://schemas.openxmlformats.org/drawingml/2006/main">
                  <a:graphicData uri="http://schemas.microsoft.com/office/word/2010/wordprocessingShape">
                    <wps:wsp>
                      <wps:cNvSpPr/>
                      <wps:spPr>
                        <a:xfrm>
                          <a:off x="0" y="0"/>
                          <a:ext cx="716737" cy="24871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22860" id="Rectángulo 16" o:spid="_x0000_s1026" style="position:absolute;margin-left:384.95pt;margin-top:37.45pt;width:56.45pt;height:19.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" filled="f" strokecolor="red" strokeweight="2.25pt">
                <w10:wrap anchorx="margin"/>
              </v:rect>
            </w:pict>
          </mc:Fallback>
        </mc:AlternateContent>
      </w:r>
      <w:r>
        <w:rPr>
          <w:noProof/>
          <w:lang w:val="es-MX" w:eastAsia="es-MX"/>
        </w:rPr>
        <mc:AlternateContent>
          <mc:Choice Requires="wps">
            <w:drawing>
              <wp:anchor distT="0" distB="0" distL="114300" distR="114300" simplePos="0" relativeHeight="251660288" behindDoc="0" locked="0" layoutInCell="1" allowOverlap="1" wp14:anchorId="33A25172" wp14:editId="751B4C07">
                <wp:simplePos x="0" y="0"/>
                <wp:positionH relativeFrom="column">
                  <wp:posOffset>2262911</wp:posOffset>
                </wp:positionH>
                <wp:positionV relativeFrom="paragraph">
                  <wp:posOffset>1579956</wp:posOffset>
                </wp:positionV>
                <wp:extent cx="3379623" cy="102413"/>
                <wp:effectExtent l="19050" t="19050" r="11430" b="12065"/>
                <wp:wrapNone/>
                <wp:docPr id="11" name="Rectángulo 11"/>
                <wp:cNvGraphicFramePr/>
                <a:graphic xmlns:a="http://schemas.openxmlformats.org/drawingml/2006/main">
                  <a:graphicData uri="http://schemas.microsoft.com/office/word/2010/wordprocessingShape">
                    <wps:wsp>
                      <wps:cNvSpPr/>
                      <wps:spPr>
                        <a:xfrm>
                          <a:off x="0" y="0"/>
                          <a:ext cx="3379623" cy="10241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6FC5E0" id="Rectángulo 11" o:spid="_x0000_s1026" style="position:absolute;margin-left:178.2pt;margin-top:124.4pt;width:266.1pt;height:8.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" filled="f" strokecolor="red" strokeweight="2.25pt"/>
            </w:pict>
          </mc:Fallback>
        </mc:AlternateContent>
      </w:r>
      <w:r w:rsidR="00331616">
        <w:rPr>
          <w:noProof/>
          <w:lang w:val="es-MX" w:eastAsia="es-MX"/>
        </w:rPr>
        <w:drawing>
          <wp:inline distT="0" distB="0" distL="0" distR="0" wp14:anchorId="18FBB6E0" wp14:editId="206D0476">
            <wp:extent cx="5624107" cy="4703674"/>
            <wp:effectExtent l="0" t="0" r="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9239" r="63242" b="8196"/>
                    <a:stretch/>
                  </pic:blipFill>
                  <pic:spPr bwMode="auto">
                    <a:xfrm>
                      <a:off x="0" y="0"/>
                      <a:ext cx="5645126" cy="4721253"/>
                    </a:xfrm>
                    <a:prstGeom prst="rect">
                      <a:avLst/>
                    </a:prstGeom>
                    <a:ln>
                      <a:noFill/>
                    </a:ln>
                    <a:extLst>
                      <a:ext uri="{53640926-AAD7-44D8-BBD7-CCE9431645EC}">
                        <a14:shadowObscured xmlns:a14="http://schemas.microsoft.com/office/drawing/2010/main"/>
                      </a:ext>
                    </a:extLst>
                  </pic:spPr>
                </pic:pic>
              </a:graphicData>
            </a:graphic>
          </wp:inline>
        </w:drawing>
      </w:r>
    </w:p>
    <w:p w:rsidR="00932A23" w:rsidRDefault="00331616" w:rsidP="00CE751D">
      <w:pPr>
        <w:spacing w:before="240" w:after="240" w:line="360" w:lineRule="auto"/>
        <w:jc w:val="both"/>
        <w:rPr>
          <w:rFonts w:ascii="Palatino Linotype" w:hAnsi="Palatino Linotype"/>
        </w:rPr>
      </w:pPr>
      <w:r>
        <w:rPr>
          <w:rFonts w:ascii="Palatino Linotype" w:hAnsi="Palatino Linotype"/>
        </w:rPr>
        <w:t xml:space="preserve">De la imagen insertada </w:t>
      </w:r>
      <w:r w:rsidR="00716959">
        <w:rPr>
          <w:rFonts w:ascii="Palatino Linotype" w:hAnsi="Palatino Linotype"/>
        </w:rPr>
        <w:t>anteriormente se advierte que a los partidos políticos y en el caso específico del</w:t>
      </w:r>
      <w:r>
        <w:rPr>
          <w:rFonts w:ascii="Palatino Linotype" w:hAnsi="Palatino Linotype"/>
        </w:rPr>
        <w:t xml:space="preserve"> </w:t>
      </w:r>
      <w:r w:rsidRPr="00331616">
        <w:rPr>
          <w:rFonts w:ascii="Palatino Linotype" w:hAnsi="Palatino Linotype"/>
        </w:rPr>
        <w:t xml:space="preserve">Partido </w:t>
      </w:r>
      <w:r>
        <w:rPr>
          <w:rFonts w:ascii="Palatino Linotype" w:hAnsi="Palatino Linotype"/>
        </w:rPr>
        <w:t xml:space="preserve">de la Revolución Democrática </w:t>
      </w:r>
      <w:r w:rsidRPr="00331616">
        <w:rPr>
          <w:rFonts w:ascii="Palatino Linotype" w:hAnsi="Palatino Linotype"/>
        </w:rPr>
        <w:t>no le es aplicable la fracción</w:t>
      </w:r>
      <w:r>
        <w:rPr>
          <w:rFonts w:ascii="Palatino Linotype" w:hAnsi="Palatino Linotype"/>
        </w:rPr>
        <w:t xml:space="preserve"> VIII del artículo 92 de la Ley de Transparencia vigente, sin embargo es importante mencionar que l</w:t>
      </w:r>
      <w:r w:rsidRPr="006227BF">
        <w:rPr>
          <w:rFonts w:ascii="Palatino Linotype" w:hAnsi="Palatino Linotype"/>
        </w:rPr>
        <w:t xml:space="preserve">a información relacionada con </w:t>
      </w:r>
      <w:r>
        <w:rPr>
          <w:rFonts w:ascii="Palatino Linotype" w:hAnsi="Palatino Linotype"/>
        </w:rPr>
        <w:t xml:space="preserve">el </w:t>
      </w:r>
      <w:r w:rsidRPr="006227BF">
        <w:rPr>
          <w:rFonts w:ascii="Palatino Linotype" w:hAnsi="Palatino Linotype"/>
        </w:rPr>
        <w:t>tema</w:t>
      </w:r>
      <w:r>
        <w:rPr>
          <w:rFonts w:ascii="Palatino Linotype" w:hAnsi="Palatino Linotype"/>
        </w:rPr>
        <w:t xml:space="preserve"> de percepciones y/o remuneraciones</w:t>
      </w:r>
      <w:r w:rsidRPr="006227BF">
        <w:rPr>
          <w:rFonts w:ascii="Palatino Linotype" w:hAnsi="Palatino Linotype"/>
        </w:rPr>
        <w:t>, los Partidos Políticos la cumplimentan en el artículo 100 fracción XVI de la Ley de Transparencia y Acceso a la Información Pública de</w:t>
      </w:r>
      <w:r>
        <w:rPr>
          <w:rFonts w:ascii="Palatino Linotype" w:hAnsi="Palatino Linotype"/>
        </w:rPr>
        <w:t xml:space="preserve">l </w:t>
      </w:r>
      <w:r>
        <w:rPr>
          <w:rFonts w:ascii="Palatino Linotype" w:hAnsi="Palatino Linotype"/>
        </w:rPr>
        <w:lastRenderedPageBreak/>
        <w:t>Estado de México y Municipios,</w:t>
      </w:r>
      <w:r w:rsidR="00932A23">
        <w:rPr>
          <w:rFonts w:ascii="Palatino Linotype" w:hAnsi="Palatino Linotype"/>
        </w:rPr>
        <w:t xml:space="preserve"> razón por la cual personal se procedió a verificar el portal de IPOMEX del Sujeto Obligado de manera específica el apartado relativo al artículo y a la fracción referida con antelación obteniendo lo siguiente:</w:t>
      </w:r>
    </w:p>
    <w:p w:rsidR="00CE751D" w:rsidRPr="00932A23" w:rsidRDefault="00932A23" w:rsidP="00932A23">
      <w:pPr>
        <w:spacing w:before="240" w:after="240" w:line="360" w:lineRule="auto"/>
        <w:jc w:val="both"/>
        <w:rPr>
          <w:rFonts w:ascii="Palatino Linotype" w:hAnsi="Palatino Linotype"/>
        </w:rPr>
      </w:pPr>
      <w:r>
        <w:rPr>
          <w:noProof/>
          <w:lang w:val="es-MX" w:eastAsia="es-MX"/>
        </w:rPr>
        <w:drawing>
          <wp:inline distT="0" distB="0" distL="0" distR="0" wp14:anchorId="59548EC6" wp14:editId="2405AC09">
            <wp:extent cx="5543276" cy="547177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902" t="9042" r="38607" b="11674"/>
                    <a:stretch/>
                  </pic:blipFill>
                  <pic:spPr bwMode="auto">
                    <a:xfrm>
                      <a:off x="0" y="0"/>
                      <a:ext cx="5579350" cy="5507379"/>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hAnsi="Palatino Linotype"/>
        </w:rPr>
        <w:t xml:space="preserve"> </w:t>
      </w:r>
    </w:p>
    <w:p w:rsidR="006A5F3A" w:rsidRPr="00716959" w:rsidRDefault="00932A23" w:rsidP="0010115D">
      <w:pPr>
        <w:spacing w:before="240" w:after="240" w:line="360" w:lineRule="auto"/>
        <w:ind w:right="51"/>
        <w:jc w:val="both"/>
        <w:rPr>
          <w:rFonts w:ascii="Palatino Linotype" w:hAnsi="Palatino Linotype" w:cs="Arial"/>
        </w:rPr>
      </w:pPr>
      <w:r w:rsidRPr="00716959">
        <w:rPr>
          <w:rFonts w:ascii="Palatino Linotype" w:hAnsi="Palatino Linotype" w:cs="Arial"/>
        </w:rPr>
        <w:t xml:space="preserve">De la imagen se advierte la existencia de cuarenta y tres registros, </w:t>
      </w:r>
      <w:r w:rsidR="00A33D30" w:rsidRPr="00716959">
        <w:rPr>
          <w:rFonts w:ascii="Palatino Linotype" w:hAnsi="Palatino Linotype" w:cs="Arial"/>
        </w:rPr>
        <w:t xml:space="preserve">en los que </w:t>
      </w:r>
      <w:r w:rsidRPr="00716959">
        <w:rPr>
          <w:rFonts w:ascii="Palatino Linotype" w:hAnsi="Palatino Linotype" w:cs="Arial"/>
        </w:rPr>
        <w:t xml:space="preserve">se aprecia que </w:t>
      </w:r>
      <w:r w:rsidR="00A33D30" w:rsidRPr="00716959">
        <w:rPr>
          <w:rFonts w:ascii="Palatino Linotype" w:hAnsi="Palatino Linotype" w:cs="Arial"/>
        </w:rPr>
        <w:t xml:space="preserve">el periodo que se informa, denominación del órgano de dirección, </w:t>
      </w:r>
      <w:r w:rsidR="00A33D30" w:rsidRPr="00716959">
        <w:rPr>
          <w:rFonts w:ascii="Palatino Linotype" w:hAnsi="Palatino Linotype" w:cs="Arial"/>
        </w:rPr>
        <w:lastRenderedPageBreak/>
        <w:t xml:space="preserve">nombre del funcionaria partidista, denominación del puesto, denominación del área, </w:t>
      </w:r>
      <w:r w:rsidRPr="00716959">
        <w:rPr>
          <w:rFonts w:ascii="Palatino Linotype" w:hAnsi="Palatino Linotype" w:cs="Arial"/>
        </w:rPr>
        <w:t>tipo de remuneración</w:t>
      </w:r>
      <w:r w:rsidR="00A33D30" w:rsidRPr="00716959">
        <w:rPr>
          <w:rFonts w:ascii="Palatino Linotype" w:hAnsi="Palatino Linotype" w:cs="Arial"/>
        </w:rPr>
        <w:t xml:space="preserve"> (</w:t>
      </w:r>
      <w:r w:rsidRPr="00716959">
        <w:rPr>
          <w:rFonts w:ascii="Palatino Linotype" w:hAnsi="Palatino Linotype" w:cs="Arial"/>
          <w:i/>
        </w:rPr>
        <w:t>se establece</w:t>
      </w:r>
      <w:r w:rsidR="00A33D30" w:rsidRPr="00716959">
        <w:rPr>
          <w:rFonts w:ascii="Palatino Linotype" w:hAnsi="Palatino Linotype" w:cs="Arial"/>
          <w:i/>
        </w:rPr>
        <w:t xml:space="preserve"> honorarios asimilados a salario</w:t>
      </w:r>
      <w:r w:rsidR="00A33D30" w:rsidRPr="00716959">
        <w:rPr>
          <w:rFonts w:ascii="Palatino Linotype" w:hAnsi="Palatino Linotype" w:cs="Arial"/>
        </w:rPr>
        <w:t>)</w:t>
      </w:r>
      <w:r w:rsidRPr="00716959">
        <w:rPr>
          <w:rFonts w:ascii="Palatino Linotype" w:hAnsi="Palatino Linotype" w:cs="Arial"/>
        </w:rPr>
        <w:t xml:space="preserve">, así como diversas </w:t>
      </w:r>
      <w:r w:rsidR="00A33D30" w:rsidRPr="00716959">
        <w:rPr>
          <w:rFonts w:ascii="Palatino Linotype" w:hAnsi="Palatino Linotype" w:cs="Arial"/>
        </w:rPr>
        <w:t xml:space="preserve">cantidades por concepto del monto mensual de remuneraciones neta sin impuestos, remuneración neta, así como el área que genera, </w:t>
      </w:r>
      <w:r w:rsidR="0010115D" w:rsidRPr="00716959">
        <w:rPr>
          <w:rFonts w:ascii="Palatino Linotype" w:hAnsi="Palatino Linotype" w:cs="Arial"/>
        </w:rPr>
        <w:t>posee, publica y actualiza la información, en mérito de lo anterior se advierte que el Sujeto Obligado genera, administra y posee la información materia del presente asunto.</w:t>
      </w:r>
    </w:p>
    <w:p w:rsidR="0010115D" w:rsidRPr="00716959" w:rsidRDefault="0010115D" w:rsidP="005D51A1">
      <w:pPr>
        <w:spacing w:before="240" w:after="240" w:line="360" w:lineRule="auto"/>
        <w:jc w:val="both"/>
        <w:rPr>
          <w:rFonts w:ascii="Palatino Linotype" w:hAnsi="Palatino Linotype"/>
          <w:b/>
        </w:rPr>
      </w:pPr>
      <w:r w:rsidRPr="00716959">
        <w:rPr>
          <w:rFonts w:ascii="Palatino Linotype" w:hAnsi="Palatino Linotype" w:cs="Arial"/>
        </w:rPr>
        <w:t xml:space="preserve">Aunado a lo anterior, es importante mencionar que la repuesta fue proporcionada por el área legalmente facultada para generarla, administrarla y poseerla, lo anterior, se afirma en virtud de que del análisis de las constancias que integran el recurso de revisión al rubro indicado, de manera específica en el apartado de “Requerimientos” se advierte que el Titular de la Unidad de Transparencia del Sujeto Obligado turno la solicitud al </w:t>
      </w:r>
      <w:r w:rsidR="008E6FE8" w:rsidRPr="00716959">
        <w:rPr>
          <w:rFonts w:ascii="Palatino Linotype" w:hAnsi="Palatino Linotype" w:cs="Arial"/>
        </w:rPr>
        <w:t>Funcionario Partidista Habilitado de la Secretaria de Finanzas del Comité Ejecutivo Estatal del Partido de la Revolución Democrática</w:t>
      </w:r>
      <w:r w:rsidR="005D51A1" w:rsidRPr="00716959">
        <w:rPr>
          <w:rFonts w:ascii="Palatino Linotype" w:hAnsi="Palatino Linotype"/>
          <w:b/>
        </w:rPr>
        <w:t xml:space="preserve"> </w:t>
      </w:r>
      <w:r w:rsidR="008E6FE8" w:rsidRPr="00716959">
        <w:rPr>
          <w:rFonts w:ascii="Palatino Linotype" w:hAnsi="Palatino Linotype" w:cs="Arial"/>
        </w:rPr>
        <w:t>como se muestra a continuación:</w:t>
      </w:r>
    </w:p>
    <w:p w:rsidR="008E6FE8" w:rsidRDefault="008E6FE8" w:rsidP="0010115D">
      <w:pPr>
        <w:spacing w:before="240" w:after="240" w:line="360" w:lineRule="auto"/>
        <w:ind w:right="51"/>
        <w:jc w:val="both"/>
        <w:rPr>
          <w:rFonts w:ascii="Palatino Linotype" w:hAnsi="Palatino Linotype" w:cs="Arial"/>
          <w:color w:val="FF0000"/>
        </w:rPr>
      </w:pPr>
      <w:r>
        <w:rPr>
          <w:noProof/>
          <w:lang w:val="es-MX" w:eastAsia="es-MX"/>
        </w:rPr>
        <w:drawing>
          <wp:inline distT="0" distB="0" distL="0" distR="0" wp14:anchorId="0DBC7F41" wp14:editId="10179F7C">
            <wp:extent cx="5581015" cy="1741018"/>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854" t="18778" r="24008" b="68708"/>
                    <a:stretch/>
                  </pic:blipFill>
                  <pic:spPr bwMode="auto">
                    <a:xfrm>
                      <a:off x="0" y="0"/>
                      <a:ext cx="5625752" cy="1754974"/>
                    </a:xfrm>
                    <a:prstGeom prst="rect">
                      <a:avLst/>
                    </a:prstGeom>
                    <a:ln>
                      <a:noFill/>
                    </a:ln>
                    <a:extLst>
                      <a:ext uri="{53640926-AAD7-44D8-BBD7-CCE9431645EC}">
                        <a14:shadowObscured xmlns:a14="http://schemas.microsoft.com/office/drawing/2010/main"/>
                      </a:ext>
                    </a:extLst>
                  </pic:spPr>
                </pic:pic>
              </a:graphicData>
            </a:graphic>
          </wp:inline>
        </w:drawing>
      </w:r>
    </w:p>
    <w:p w:rsidR="0010115D" w:rsidRPr="00716959" w:rsidRDefault="008E6FE8" w:rsidP="0010115D">
      <w:pPr>
        <w:spacing w:before="240" w:after="240" w:line="360" w:lineRule="auto"/>
        <w:ind w:right="51"/>
        <w:jc w:val="both"/>
        <w:rPr>
          <w:rFonts w:ascii="Palatino Linotype" w:hAnsi="Palatino Linotype" w:cs="Arial"/>
          <w:b/>
        </w:rPr>
      </w:pPr>
      <w:r w:rsidRPr="00716959">
        <w:rPr>
          <w:rFonts w:ascii="Palatino Linotype" w:hAnsi="Palatino Linotype" w:cs="Arial"/>
        </w:rPr>
        <w:t>Al respecto debe mencionarse que si bien es cierto de la imagen se advierte que el funcionario partidista habilitado</w:t>
      </w:r>
      <w:r w:rsidR="005D51A1" w:rsidRPr="00716959">
        <w:rPr>
          <w:rFonts w:ascii="Palatino Linotype" w:hAnsi="Palatino Linotype"/>
          <w:b/>
        </w:rPr>
        <w:t xml:space="preserve"> </w:t>
      </w:r>
      <w:r w:rsidRPr="00716959">
        <w:rPr>
          <w:rFonts w:ascii="Palatino Linotype" w:hAnsi="Palatino Linotype" w:cs="Arial"/>
        </w:rPr>
        <w:t xml:space="preserve">no emitió respuesta, sin embargo no se debe perder de vista que el Sujeto obligado al momento de emitir respuesta adjunto el </w:t>
      </w:r>
      <w:r w:rsidRPr="00716959">
        <w:rPr>
          <w:rFonts w:ascii="Palatino Linotype" w:hAnsi="Palatino Linotype" w:cs="Arial"/>
        </w:rPr>
        <w:lastRenderedPageBreak/>
        <w:t>oficio número PRD/CEE-EM/SF/750/2018 suscrito por la Secretaria de Finanzas del Comité Ejecutivo Estatal del PRD Estado de México.</w:t>
      </w:r>
    </w:p>
    <w:p w:rsidR="001B60C0" w:rsidRPr="00716959" w:rsidRDefault="008E6FE8" w:rsidP="001B60C0">
      <w:pPr>
        <w:spacing w:before="240" w:after="240" w:line="360" w:lineRule="auto"/>
        <w:ind w:right="51"/>
        <w:jc w:val="both"/>
        <w:rPr>
          <w:rFonts w:ascii="Palatino Linotype" w:hAnsi="Palatino Linotype" w:cs="Arial"/>
        </w:rPr>
      </w:pPr>
      <w:r w:rsidRPr="00716959">
        <w:rPr>
          <w:rFonts w:ascii="Palatino Linotype" w:hAnsi="Palatino Linotype" w:cs="Arial"/>
        </w:rPr>
        <w:t>En mérito de lo anterior, es importante mencionar que lo</w:t>
      </w:r>
      <w:r w:rsidR="00AC3B88" w:rsidRPr="00716959">
        <w:rPr>
          <w:rFonts w:ascii="Palatino Linotype" w:hAnsi="Palatino Linotype" w:cs="Arial"/>
        </w:rPr>
        <w:t>s E</w:t>
      </w:r>
      <w:r w:rsidRPr="00716959">
        <w:rPr>
          <w:rFonts w:ascii="Palatino Linotype" w:hAnsi="Palatino Linotype" w:cs="Arial"/>
        </w:rPr>
        <w:t>statutos del Sujeto Obligado</w:t>
      </w:r>
      <w:r w:rsidR="005D51A1" w:rsidRPr="00716959">
        <w:rPr>
          <w:rFonts w:ascii="Palatino Linotype" w:hAnsi="Palatino Linotype" w:cs="Arial"/>
        </w:rPr>
        <w:t xml:space="preserve"> establecen en el artículo 1 que son norma fundamental de organización y funcionamiento del Partido de la Revolución Democrática y de observancia general para sus afiliadas, afiliados y quienes de manera libre sin tener afiliación se sujeten al mismo, </w:t>
      </w:r>
      <w:r w:rsidR="006258F6" w:rsidRPr="00716959">
        <w:rPr>
          <w:rFonts w:ascii="Palatino Linotype" w:hAnsi="Palatino Linotype" w:cs="Arial"/>
        </w:rPr>
        <w:t xml:space="preserve">del mismo modo conforme a lo establecido en los artículos 34, 66, 67, 70, 99, 101, 102 inciso c), 183, 190 191, 193 y 195 de los Estatutos del Partido de la Revolución Democrática, se advierte la existencia de una estructura orgánica en la que se encuentran contempladas instancias de dirección, representación y ejecutivas, entre las que se encuentran los Comités Ejecutivos Municipales, Comités Ejecutivos Estatales, así como la Secretaría Finanzas </w:t>
      </w:r>
      <w:r w:rsidR="00AC3B88" w:rsidRPr="00716959">
        <w:rPr>
          <w:rFonts w:ascii="Palatino Linotype" w:hAnsi="Palatino Linotype" w:cs="Arial"/>
        </w:rPr>
        <w:t xml:space="preserve">a nivel nacional, Estatal y Municipal, </w:t>
      </w:r>
      <w:r w:rsidR="006258F6" w:rsidRPr="00716959">
        <w:rPr>
          <w:rFonts w:ascii="Palatino Linotype" w:hAnsi="Palatino Linotype" w:cs="Arial"/>
        </w:rPr>
        <w:t>dependencia</w:t>
      </w:r>
      <w:r w:rsidR="00AC3B88" w:rsidRPr="00716959">
        <w:rPr>
          <w:rFonts w:ascii="Palatino Linotype" w:hAnsi="Palatino Linotype" w:cs="Arial"/>
        </w:rPr>
        <w:t>s</w:t>
      </w:r>
      <w:r w:rsidR="006258F6" w:rsidRPr="00716959">
        <w:rPr>
          <w:rFonts w:ascii="Palatino Linotype" w:hAnsi="Palatino Linotype" w:cs="Arial"/>
        </w:rPr>
        <w:t xml:space="preserve"> que se encarga</w:t>
      </w:r>
      <w:r w:rsidR="00AC3B88" w:rsidRPr="00716959">
        <w:rPr>
          <w:rFonts w:ascii="Palatino Linotype" w:hAnsi="Palatino Linotype" w:cs="Arial"/>
        </w:rPr>
        <w:t>n</w:t>
      </w:r>
      <w:r w:rsidR="006258F6" w:rsidRPr="00716959">
        <w:rPr>
          <w:rFonts w:ascii="Palatino Linotype" w:hAnsi="Palatino Linotype" w:cs="Arial"/>
        </w:rPr>
        <w:t xml:space="preserve"> </w:t>
      </w:r>
      <w:r w:rsidR="00063CD4" w:rsidRPr="00716959">
        <w:rPr>
          <w:rFonts w:ascii="Palatino Linotype" w:hAnsi="Palatino Linotype" w:cs="Arial"/>
        </w:rPr>
        <w:t>entre otras cosas de la administración del patrimonio y recursos financieros del Partido y de la presentación de los informes de ingresos y egresos trimestrales y anuales, así como los relativos a los gastos de precampaña y campaña a las autoridades federales electorales a los cuales por ley se encuentren obligados, es de resaltar que las Secretaria de Finanzas de todos los ámbitos deberán organizar, resguardar y poner a disposición la información pública que posea o emita, en términos de lo dispuesto en la Ley General de Transparencia y Acceso a la Información Pública, la Ley General de Instituciones y Procedimientos Electorales, Ley General de Partidos Políticos, el Reglamento de Transparencia del Partido y de los Lineamientos Generales para la Organización y Conservación de los Archivos emitidos por las normas en la materia</w:t>
      </w:r>
      <w:r w:rsidR="00AC3B88" w:rsidRPr="00716959">
        <w:rPr>
          <w:rFonts w:ascii="Palatino Linotype" w:hAnsi="Palatino Linotype" w:cs="Arial"/>
        </w:rPr>
        <w:t xml:space="preserve">, motivo por el cual se concluye que la información fue proporcionada por el área legalmente facultada para </w:t>
      </w:r>
      <w:r w:rsidR="00AC3B88" w:rsidRPr="00716959">
        <w:rPr>
          <w:rFonts w:ascii="Palatino Linotype" w:hAnsi="Palatino Linotype" w:cs="Arial"/>
        </w:rPr>
        <w:lastRenderedPageBreak/>
        <w:t xml:space="preserve">generarla, administrarla y poseerla, sin embargo la </w:t>
      </w:r>
      <w:r w:rsidR="00CF3F9D" w:rsidRPr="00716959">
        <w:rPr>
          <w:rFonts w:ascii="Palatino Linotype" w:hAnsi="Palatino Linotype" w:cs="Arial"/>
        </w:rPr>
        <w:t xml:space="preserve">misma no </w:t>
      </w:r>
      <w:proofErr w:type="spellStart"/>
      <w:r w:rsidR="00CF3F9D" w:rsidRPr="00716959">
        <w:rPr>
          <w:rFonts w:ascii="Palatino Linotype" w:hAnsi="Palatino Linotype" w:cs="Arial"/>
        </w:rPr>
        <w:t>dió</w:t>
      </w:r>
      <w:proofErr w:type="spellEnd"/>
      <w:r w:rsidR="00AC3B88" w:rsidRPr="00716959">
        <w:rPr>
          <w:rFonts w:ascii="Palatino Linotype" w:hAnsi="Palatino Linotype" w:cs="Arial"/>
        </w:rPr>
        <w:t xml:space="preserve"> satisfacción al requerimiento del impetrante, en virtud de que si bien proporcionó el link en donde se puede consultar la información, sin embargo también cierto lo es que omite </w:t>
      </w:r>
      <w:r w:rsidR="0040406B" w:rsidRPr="00716959">
        <w:rPr>
          <w:rFonts w:ascii="Palatino Linotype" w:hAnsi="Palatino Linotype" w:cs="Arial"/>
        </w:rPr>
        <w:t>precisar el lugar o apartado en donde se contiene la información materia del presente asunto, ante tal circunstancia y con la finalidad de garantizar el pleno ejercicio del derecho de acceso a la información pública lo procedente es ordenar al Sujeto Obligado que proporcione el soporte documental en donde conste o se advierta el pago de las remuneraciones realizadas a las personas adscritas al Comité Ejecutivo Estatal del Partido de la Revolución Democrática  en el Estado de México</w:t>
      </w:r>
      <w:r w:rsidR="001B60C0" w:rsidRPr="00716959">
        <w:rPr>
          <w:rFonts w:ascii="Palatino Linotype" w:hAnsi="Palatino Linotype" w:cs="Arial"/>
        </w:rPr>
        <w:t>, conforme a lo establecido en el considerando quinto de la presente resolución.</w:t>
      </w:r>
    </w:p>
    <w:p w:rsidR="00D17204" w:rsidRDefault="00D17204" w:rsidP="006A5F3A">
      <w:pPr>
        <w:spacing w:before="240" w:after="240" w:line="360" w:lineRule="auto"/>
        <w:jc w:val="both"/>
        <w:rPr>
          <w:rFonts w:ascii="Palatino Linotype" w:hAnsi="Palatino Linotype"/>
        </w:rPr>
      </w:pPr>
      <w:r>
        <w:rPr>
          <w:rFonts w:ascii="Palatino Linotype" w:hAnsi="Palatino Linotype"/>
        </w:rPr>
        <w:t>Lo anterior, así en virtud de que si bien es cierto que el Sujeto Obligado conforme a sus Estatutos cuenta con estructuras orgánicas en el ámbito nacional, estatal y municipal en todas las entidades federativas y municipios del país, sin embargo, en el presente asunto lo procedente es ordenar la información relativa al Estado de México, razón por la cual se dejan a salvo los derechos del impetrante para el caso de que considere necesario requerir información de la Estructura Orgánica</w:t>
      </w:r>
      <w:r w:rsidR="000142F1">
        <w:rPr>
          <w:rFonts w:ascii="Palatino Linotype" w:hAnsi="Palatino Linotype"/>
        </w:rPr>
        <w:t xml:space="preserve"> del Sujeto Obligado a nivel nacional o de alguna otra Entidad Federativa, formule la(s) solicitud(es) de información que a sus derechos estime convenientes.</w:t>
      </w:r>
      <w:r>
        <w:rPr>
          <w:rFonts w:ascii="Palatino Linotype" w:hAnsi="Palatino Linotype"/>
        </w:rPr>
        <w:t xml:space="preserve"> </w:t>
      </w:r>
    </w:p>
    <w:p w:rsidR="00821414" w:rsidRDefault="00821414" w:rsidP="006A5F3A">
      <w:pPr>
        <w:spacing w:before="240" w:after="240" w:line="360" w:lineRule="auto"/>
        <w:jc w:val="both"/>
        <w:rPr>
          <w:rFonts w:ascii="Palatino Linotype" w:hAnsi="Palatino Linotype"/>
        </w:rPr>
      </w:pPr>
      <w:r w:rsidRPr="00821414">
        <w:rPr>
          <w:rFonts w:ascii="Palatino Linotype" w:hAnsi="Palatino Linotype"/>
        </w:rPr>
        <w:t>Por otr</w:t>
      </w:r>
      <w:r>
        <w:rPr>
          <w:rFonts w:ascii="Palatino Linotype" w:hAnsi="Palatino Linotype"/>
        </w:rPr>
        <w:t xml:space="preserve">a parte es de suma importancia mencionar que si bien es cierto el solicitante al momento de formular la solicitud materia del presente asunto, precisó que requería </w:t>
      </w:r>
      <w:r w:rsidR="00716959">
        <w:rPr>
          <w:rFonts w:ascii="Palatino Linotype" w:hAnsi="Palatino Linotype"/>
        </w:rPr>
        <w:t xml:space="preserve">copia </w:t>
      </w:r>
      <w:r>
        <w:rPr>
          <w:rFonts w:ascii="Palatino Linotype" w:hAnsi="Palatino Linotype"/>
        </w:rPr>
        <w:t xml:space="preserve">simple de la información materia del presente asunto, sin embargo cierto lo es que de la solicitud número </w:t>
      </w:r>
      <w:r w:rsidRPr="00CF3F9D">
        <w:rPr>
          <w:rFonts w:ascii="Palatino Linotype" w:hAnsi="Palatino Linotype"/>
          <w:b/>
        </w:rPr>
        <w:t>00046/PRD/IP/2018</w:t>
      </w:r>
      <w:r>
        <w:rPr>
          <w:rFonts w:ascii="Palatino Linotype" w:hAnsi="Palatino Linotype"/>
        </w:rPr>
        <w:t xml:space="preserve">, en el apartado </w:t>
      </w:r>
      <w:r>
        <w:rPr>
          <w:rFonts w:ascii="Palatino Linotype" w:hAnsi="Palatino Linotype"/>
        </w:rPr>
        <w:lastRenderedPageBreak/>
        <w:t xml:space="preserve">denominado </w:t>
      </w:r>
      <w:r w:rsidRPr="00CF3F9D">
        <w:rPr>
          <w:rFonts w:ascii="Palatino Linotype" w:hAnsi="Palatino Linotype"/>
          <w:b/>
        </w:rPr>
        <w:t>“MODALIDAD DE ENTREGA”</w:t>
      </w:r>
      <w:r>
        <w:rPr>
          <w:rFonts w:ascii="Palatino Linotype" w:hAnsi="Palatino Linotype"/>
        </w:rPr>
        <w:t xml:space="preserve"> se advierte que señaló que se entregara a través del </w:t>
      </w:r>
      <w:r w:rsidRPr="00CF3F9D">
        <w:rPr>
          <w:rFonts w:ascii="Palatino Linotype" w:hAnsi="Palatino Linotype"/>
          <w:b/>
        </w:rPr>
        <w:t>SAIMEX</w:t>
      </w:r>
      <w:r>
        <w:rPr>
          <w:rFonts w:ascii="Palatino Linotype" w:hAnsi="Palatino Linotype"/>
        </w:rPr>
        <w:t>, circunstancia que se muestra a continuación:</w:t>
      </w:r>
    </w:p>
    <w:p w:rsidR="00821414" w:rsidRDefault="00821414" w:rsidP="006A5F3A">
      <w:pPr>
        <w:spacing w:before="240" w:after="240" w:line="360" w:lineRule="auto"/>
        <w:jc w:val="both"/>
        <w:rPr>
          <w:rFonts w:ascii="Palatino Linotype" w:hAnsi="Palatino Linotype"/>
        </w:rPr>
      </w:pPr>
      <w:r>
        <w:rPr>
          <w:noProof/>
          <w:lang w:val="es-MX" w:eastAsia="es-MX"/>
        </w:rPr>
        <w:drawing>
          <wp:inline distT="0" distB="0" distL="0" distR="0" wp14:anchorId="63804019" wp14:editId="76698B3F">
            <wp:extent cx="5617845" cy="1872691"/>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692" t="15765" r="54900" b="61509"/>
                    <a:stretch/>
                  </pic:blipFill>
                  <pic:spPr bwMode="auto">
                    <a:xfrm>
                      <a:off x="0" y="0"/>
                      <a:ext cx="5663139" cy="1887790"/>
                    </a:xfrm>
                    <a:prstGeom prst="rect">
                      <a:avLst/>
                    </a:prstGeom>
                    <a:ln>
                      <a:noFill/>
                    </a:ln>
                    <a:extLst>
                      <a:ext uri="{53640926-AAD7-44D8-BBD7-CCE9431645EC}">
                        <a14:shadowObscured xmlns:a14="http://schemas.microsoft.com/office/drawing/2010/main"/>
                      </a:ext>
                    </a:extLst>
                  </pic:spPr>
                </pic:pic>
              </a:graphicData>
            </a:graphic>
          </wp:inline>
        </w:drawing>
      </w:r>
    </w:p>
    <w:p w:rsidR="00821414" w:rsidRDefault="00821414" w:rsidP="006A5F3A">
      <w:pPr>
        <w:spacing w:before="240" w:after="240" w:line="360" w:lineRule="auto"/>
        <w:jc w:val="both"/>
        <w:rPr>
          <w:rFonts w:ascii="Palatino Linotype" w:hAnsi="Palatino Linotype"/>
        </w:rPr>
      </w:pPr>
      <w:r>
        <w:rPr>
          <w:rFonts w:ascii="Palatino Linotype" w:hAnsi="Palatino Linotype"/>
        </w:rPr>
        <w:t>En esta tesitura, este Instituto considera pertinente referir que tomando en cuenta lo establecido en el artículo 164 de la Ley de Transparencia vigente en la entidad, lo procedente es entregar la información a través de SAIMEX, por ser la modalidad elegida por el hoy recurrente.</w:t>
      </w:r>
    </w:p>
    <w:p w:rsidR="00716959" w:rsidRPr="00821414" w:rsidRDefault="00716959" w:rsidP="006A5F3A">
      <w:pPr>
        <w:spacing w:before="240" w:after="240" w:line="360" w:lineRule="auto"/>
        <w:jc w:val="both"/>
        <w:rPr>
          <w:rFonts w:ascii="Palatino Linotype" w:hAnsi="Palatino Linotype"/>
        </w:rPr>
      </w:pPr>
      <w:r>
        <w:rPr>
          <w:rFonts w:ascii="Palatino Linotype" w:hAnsi="Palatino Linotype"/>
        </w:rPr>
        <w:t>Por último</w:t>
      </w:r>
      <w:r w:rsidR="00D67508">
        <w:rPr>
          <w:rFonts w:ascii="Palatino Linotype" w:hAnsi="Palatino Linotype"/>
        </w:rPr>
        <w:t>,</w:t>
      </w:r>
      <w:r>
        <w:rPr>
          <w:rFonts w:ascii="Palatino Linotype" w:hAnsi="Palatino Linotype"/>
        </w:rPr>
        <w:t xml:space="preserve"> es de mencionar que si bien es cierto el impetrante requiere que se le entregue el soporte documental de la nómina en donde consten las firmas de los empleados del Sujeto Obligado, sobre este tema en particular debe mencionarse que tal </w:t>
      </w:r>
      <w:r w:rsidR="00D67508">
        <w:rPr>
          <w:rFonts w:ascii="Palatino Linotype" w:hAnsi="Palatino Linotype"/>
        </w:rPr>
        <w:t xml:space="preserve">punto se tendrá por satisfecho al momento en que se entregue </w:t>
      </w:r>
      <w:r w:rsidR="00C8635A">
        <w:rPr>
          <w:rFonts w:ascii="Palatino Linotype" w:hAnsi="Palatino Linotype"/>
        </w:rPr>
        <w:t xml:space="preserve">la información en donde consten las percepciones de los trabajadores adscritos al Comité Ejecutivo del Sujeto Obligado en el Estado de México, aunado a lo anterior, debe mencionarse que </w:t>
      </w:r>
      <w:r>
        <w:rPr>
          <w:rFonts w:ascii="Palatino Linotype" w:hAnsi="Palatino Linotype"/>
        </w:rPr>
        <w:t xml:space="preserve">la entrega de la información </w:t>
      </w:r>
      <w:r w:rsidR="00D67508">
        <w:rPr>
          <w:rFonts w:ascii="Palatino Linotype" w:hAnsi="Palatino Linotype"/>
        </w:rPr>
        <w:t xml:space="preserve">materia del presente asunto, </w:t>
      </w:r>
      <w:r w:rsidR="00C8635A">
        <w:rPr>
          <w:rFonts w:ascii="Palatino Linotype" w:hAnsi="Palatino Linotype"/>
        </w:rPr>
        <w:t xml:space="preserve">se realizara </w:t>
      </w:r>
      <w:r w:rsidR="00D67508">
        <w:rPr>
          <w:rFonts w:ascii="Palatino Linotype" w:hAnsi="Palatino Linotype"/>
        </w:rPr>
        <w:t xml:space="preserve">en la forma que se encuentre y sea generada por el Sujeto Obligado, </w:t>
      </w:r>
      <w:r w:rsidR="00C8635A">
        <w:rPr>
          <w:rFonts w:ascii="Palatino Linotype" w:hAnsi="Palatino Linotype"/>
        </w:rPr>
        <w:t xml:space="preserve">se afirma lo anterior, en virtud de que si bien </w:t>
      </w:r>
      <w:r>
        <w:rPr>
          <w:rFonts w:ascii="Palatino Linotype" w:hAnsi="Palatino Linotype"/>
        </w:rPr>
        <w:t>el Sujeto Obligado asume generarla, administrarla y poseerla</w:t>
      </w:r>
      <w:r w:rsidR="00D67508">
        <w:rPr>
          <w:rFonts w:ascii="Palatino Linotype" w:hAnsi="Palatino Linotype"/>
        </w:rPr>
        <w:t>,</w:t>
      </w:r>
      <w:r>
        <w:rPr>
          <w:rFonts w:ascii="Palatino Linotype" w:hAnsi="Palatino Linotype"/>
        </w:rPr>
        <w:t xml:space="preserve"> </w:t>
      </w:r>
      <w:r w:rsidR="00C8635A">
        <w:rPr>
          <w:rFonts w:ascii="Palatino Linotype" w:hAnsi="Palatino Linotype"/>
        </w:rPr>
        <w:t>sin embargo</w:t>
      </w:r>
      <w:r w:rsidR="00D67508">
        <w:rPr>
          <w:rFonts w:ascii="Palatino Linotype" w:hAnsi="Palatino Linotype"/>
        </w:rPr>
        <w:t xml:space="preserve"> se </w:t>
      </w:r>
      <w:r>
        <w:rPr>
          <w:rFonts w:ascii="Palatino Linotype" w:hAnsi="Palatino Linotype"/>
        </w:rPr>
        <w:t>desconoce si la información cuya entrega se ordena, contiene las firmas</w:t>
      </w:r>
      <w:r w:rsidR="00D67508">
        <w:rPr>
          <w:rFonts w:ascii="Palatino Linotype" w:hAnsi="Palatino Linotype"/>
        </w:rPr>
        <w:t>, huellas dactilares</w:t>
      </w:r>
      <w:r>
        <w:rPr>
          <w:rFonts w:ascii="Palatino Linotype" w:hAnsi="Palatino Linotype"/>
        </w:rPr>
        <w:t xml:space="preserve"> o algún otro dato de los empleados</w:t>
      </w:r>
      <w:r w:rsidR="00D67508">
        <w:rPr>
          <w:rFonts w:ascii="Palatino Linotype" w:hAnsi="Palatino Linotype"/>
        </w:rPr>
        <w:t xml:space="preserve"> del Sujeto Obligado, </w:t>
      </w:r>
      <w:r w:rsidR="00D67508">
        <w:rPr>
          <w:rFonts w:ascii="Palatino Linotype" w:hAnsi="Palatino Linotype"/>
        </w:rPr>
        <w:lastRenderedPageBreak/>
        <w:t>aunado a que con fundamento en el artículo 12 de la Ley de Transparencia, los Sujetos Obligados deberán proporcionar la información pública que se les requiera y obre en sus archivos en el estado en que esta se encuentre, sin que ello implique que deba procesarla, ni presentarla conforme al interés del solicitante, es decir, no debe generar un documento ad hoc.</w:t>
      </w:r>
      <w:r w:rsidR="00C8635A">
        <w:rPr>
          <w:rFonts w:ascii="Palatino Linotype" w:hAnsi="Palatino Linotype"/>
        </w:rPr>
        <w:t xml:space="preserve"> </w:t>
      </w:r>
    </w:p>
    <w:p w:rsidR="006A5F3A" w:rsidRPr="00A47AFF" w:rsidRDefault="006A5F3A" w:rsidP="006A5F3A">
      <w:pPr>
        <w:spacing w:before="240" w:after="240" w:line="360" w:lineRule="auto"/>
        <w:jc w:val="both"/>
        <w:rPr>
          <w:rFonts w:ascii="Palatino Linotype" w:hAnsi="Palatino Linotype" w:cs="Arial"/>
        </w:rPr>
      </w:pPr>
      <w:r w:rsidRPr="00A47AFF">
        <w:rPr>
          <w:rFonts w:ascii="Palatino Linotype" w:hAnsi="Palatino Linotype"/>
          <w:b/>
        </w:rPr>
        <w:t xml:space="preserve">Quinto. Versión Pública. </w:t>
      </w:r>
      <w:r w:rsidRPr="00A47AFF">
        <w:rPr>
          <w:rFonts w:ascii="Palatino Linotype" w:hAnsi="Palatino Linotype"/>
        </w:rPr>
        <w:t xml:space="preserve">Considerando que se </w:t>
      </w:r>
      <w:r w:rsidRPr="00A47AFF">
        <w:rPr>
          <w:rFonts w:ascii="Palatino Linotype" w:hAnsi="Palatino Linotype"/>
          <w:i/>
        </w:rPr>
        <w:t>ORDENA</w:t>
      </w:r>
      <w:r w:rsidRPr="00A47AFF">
        <w:rPr>
          <w:rFonts w:ascii="Palatino Linotype" w:hAnsi="Palatino Linotype"/>
        </w:rPr>
        <w:t xml:space="preserve"> la entrega de la información en versión pública,</w:t>
      </w:r>
      <w:r w:rsidRPr="00A47AFF">
        <w:rPr>
          <w:rFonts w:ascii="Palatino Linotype" w:hAnsi="Palatino Linotype" w:cs="Arial"/>
          <w:bCs/>
        </w:rPr>
        <w:t xml:space="preserve"> resulta oportuno remitirnos a lo dispuesto en los</w:t>
      </w:r>
      <w:r w:rsidRPr="00A47AFF">
        <w:rPr>
          <w:rFonts w:ascii="Palatino Linotype" w:hAnsi="Palatino Linotype" w:cs="Arial"/>
        </w:rPr>
        <w:t xml:space="preserve"> artículos 3, fracciones IX, XX, XXI, XLV; 91, 143 y 146 de la Ley de Transparencia y Acceso a la Información Pública del Estado de México y Municipios que establecen:</w:t>
      </w:r>
    </w:p>
    <w:p w:rsidR="006A5F3A" w:rsidRPr="00A47AFF" w:rsidRDefault="006A5F3A" w:rsidP="006A5F3A">
      <w:pPr>
        <w:pStyle w:val="Prrafodelista"/>
        <w:ind w:left="851" w:right="851"/>
        <w:jc w:val="both"/>
        <w:rPr>
          <w:rFonts w:ascii="Palatino Linotype" w:hAnsi="Palatino Linotype" w:cs="Arial"/>
          <w:bCs/>
          <w:i/>
          <w:noProof/>
        </w:rPr>
      </w:pPr>
      <w:r w:rsidRPr="00A47AFF">
        <w:rPr>
          <w:rFonts w:ascii="Palatino Linotype" w:hAnsi="Palatino Linotype" w:cs="Arial"/>
          <w:b/>
          <w:bCs/>
          <w:i/>
          <w:noProof/>
        </w:rPr>
        <w:t>“Artículo 3.-</w:t>
      </w:r>
      <w:r w:rsidRPr="00A47AFF">
        <w:rPr>
          <w:rFonts w:ascii="Palatino Linotype" w:hAnsi="Palatino Linotype" w:cs="Arial"/>
          <w:bCs/>
          <w:i/>
          <w:noProof/>
        </w:rPr>
        <w:t xml:space="preserve"> Para los efectos de esta Ley, se entenderá por:</w:t>
      </w:r>
    </w:p>
    <w:p w:rsidR="006A5F3A" w:rsidRPr="00A47AFF" w:rsidRDefault="006A5F3A" w:rsidP="006A5F3A">
      <w:pPr>
        <w:pStyle w:val="Prrafodelista"/>
        <w:ind w:left="851" w:right="851"/>
        <w:jc w:val="both"/>
        <w:rPr>
          <w:rFonts w:ascii="Palatino Linotype" w:hAnsi="Palatino Linotype" w:cs="Arial"/>
          <w:bCs/>
          <w:i/>
          <w:noProof/>
        </w:rPr>
      </w:pPr>
      <w:r w:rsidRPr="00A47AFF">
        <w:rPr>
          <w:rFonts w:ascii="Palatino Linotype" w:hAnsi="Palatino Linotype" w:cs="Arial"/>
          <w:bCs/>
          <w:i/>
          <w:noProof/>
        </w:rPr>
        <w:t>(…)</w:t>
      </w:r>
    </w:p>
    <w:p w:rsidR="006A5F3A" w:rsidRPr="00A47AFF" w:rsidRDefault="006A5F3A" w:rsidP="006A5F3A">
      <w:pPr>
        <w:pStyle w:val="Prrafodelista"/>
        <w:ind w:left="851" w:right="851"/>
        <w:jc w:val="both"/>
        <w:rPr>
          <w:rFonts w:ascii="Palatino Linotype" w:hAnsi="Palatino Linotype" w:cs="Arial"/>
          <w:bCs/>
          <w:i/>
          <w:noProof/>
        </w:rPr>
      </w:pPr>
      <w:r w:rsidRPr="00A47AFF">
        <w:rPr>
          <w:rFonts w:ascii="Palatino Linotype" w:hAnsi="Palatino Linotype" w:cs="Arial"/>
          <w:b/>
          <w:bCs/>
          <w:i/>
          <w:noProof/>
        </w:rPr>
        <w:t xml:space="preserve">IX. Datos personales: </w:t>
      </w:r>
      <w:r w:rsidRPr="00A47AFF">
        <w:rPr>
          <w:rFonts w:ascii="Palatino Linotype" w:hAnsi="Palatino Linotype" w:cs="Arial"/>
          <w:bCs/>
          <w:i/>
          <w:noProof/>
        </w:rPr>
        <w:t>La información concerniente a una persona, identificada o identificable según lo dispuesto por la Ley de Protección de Datos Personales del Estado de México;…</w:t>
      </w:r>
    </w:p>
    <w:p w:rsidR="006A5F3A" w:rsidRPr="00A47AFF" w:rsidRDefault="006A5F3A" w:rsidP="006A5F3A">
      <w:pPr>
        <w:pStyle w:val="Prrafodelista"/>
        <w:ind w:left="851" w:right="851"/>
        <w:jc w:val="both"/>
        <w:rPr>
          <w:rFonts w:ascii="Palatino Linotype" w:hAnsi="Palatino Linotype" w:cs="Arial"/>
          <w:b/>
          <w:bCs/>
          <w:i/>
          <w:noProof/>
        </w:rPr>
      </w:pPr>
      <w:r w:rsidRPr="00A47AFF">
        <w:rPr>
          <w:rFonts w:ascii="Palatino Linotype" w:hAnsi="Palatino Linotype" w:cs="Arial"/>
          <w:b/>
          <w:bCs/>
          <w:i/>
          <w:noProof/>
        </w:rPr>
        <w:t xml:space="preserve">XX. </w:t>
      </w:r>
      <w:r w:rsidRPr="00A47AFF">
        <w:rPr>
          <w:rFonts w:ascii="Palatino Linotype" w:hAnsi="Palatino Linotype" w:cs="Arial"/>
          <w:bCs/>
          <w:i/>
          <w:noProof/>
        </w:rPr>
        <w:t>Información clasificada: Aquella considerada por la presente Ley como reservada o confidencial;</w:t>
      </w:r>
    </w:p>
    <w:p w:rsidR="006A5F3A" w:rsidRPr="00A47AFF" w:rsidRDefault="006A5F3A" w:rsidP="006A5F3A">
      <w:pPr>
        <w:pStyle w:val="Prrafodelista"/>
        <w:ind w:left="851" w:right="851"/>
        <w:jc w:val="both"/>
        <w:rPr>
          <w:rFonts w:ascii="Palatino Linotype" w:hAnsi="Palatino Linotype" w:cs="Arial"/>
          <w:bCs/>
          <w:i/>
          <w:noProof/>
        </w:rPr>
      </w:pPr>
      <w:r w:rsidRPr="00A47AFF">
        <w:rPr>
          <w:rFonts w:ascii="Palatino Linotype" w:hAnsi="Palatino Linotype" w:cs="Arial"/>
          <w:b/>
          <w:bCs/>
          <w:i/>
          <w:noProof/>
        </w:rPr>
        <w:t xml:space="preserve">XXI. </w:t>
      </w:r>
      <w:r w:rsidRPr="00A47AFF">
        <w:rPr>
          <w:rFonts w:ascii="Palatino Linotype" w:hAnsi="Palatino Linotype" w:cs="Arial"/>
          <w:bCs/>
          <w:i/>
          <w:noProof/>
        </w:rPr>
        <w:t>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6A5F3A" w:rsidRPr="00A47AFF" w:rsidRDefault="006A5F3A" w:rsidP="006A5F3A">
      <w:pPr>
        <w:pStyle w:val="Prrafodelista"/>
        <w:ind w:left="851" w:right="851"/>
        <w:jc w:val="both"/>
        <w:rPr>
          <w:rFonts w:ascii="Palatino Linotype" w:hAnsi="Palatino Linotype" w:cs="Arial"/>
          <w:b/>
          <w:bCs/>
          <w:i/>
          <w:noProof/>
        </w:rPr>
      </w:pPr>
      <w:r w:rsidRPr="00A47AFF">
        <w:rPr>
          <w:rFonts w:ascii="Palatino Linotype" w:hAnsi="Palatino Linotype" w:cs="Arial"/>
          <w:b/>
          <w:bCs/>
          <w:i/>
          <w:noProof/>
        </w:rPr>
        <w:t xml:space="preserve">XLV. Versión pública: </w:t>
      </w:r>
      <w:r w:rsidRPr="00A47AFF">
        <w:rPr>
          <w:rFonts w:ascii="Palatino Linotype" w:hAnsi="Palatino Linotype" w:cs="Arial"/>
          <w:bCs/>
          <w:i/>
          <w:noProof/>
        </w:rPr>
        <w:t>Documento en el que se elimine, suprime o borra la información clasificada como reservada o confidencial para permitir su acceso.</w:t>
      </w:r>
    </w:p>
    <w:p w:rsidR="006A5F3A" w:rsidRPr="00A47AFF" w:rsidRDefault="006A5F3A" w:rsidP="006A5F3A">
      <w:pPr>
        <w:pStyle w:val="Prrafodelista"/>
        <w:ind w:left="851" w:right="851"/>
        <w:jc w:val="both"/>
        <w:rPr>
          <w:rFonts w:ascii="Palatino Linotype" w:hAnsi="Palatino Linotype" w:cs="Arial"/>
          <w:b/>
          <w:bCs/>
          <w:i/>
          <w:noProof/>
        </w:rPr>
      </w:pPr>
    </w:p>
    <w:p w:rsidR="006A5F3A" w:rsidRPr="00A47AFF" w:rsidRDefault="006A5F3A" w:rsidP="006A5F3A">
      <w:pPr>
        <w:pStyle w:val="Prrafodelista"/>
        <w:ind w:left="851" w:right="851"/>
        <w:jc w:val="both"/>
        <w:rPr>
          <w:rFonts w:ascii="Palatino Linotype" w:hAnsi="Palatino Linotype" w:cs="Arial"/>
          <w:b/>
          <w:bCs/>
          <w:i/>
          <w:noProof/>
        </w:rPr>
      </w:pPr>
      <w:r w:rsidRPr="00A47AFF">
        <w:rPr>
          <w:rFonts w:ascii="Palatino Linotype" w:hAnsi="Palatino Linotype" w:cs="Arial"/>
          <w:b/>
          <w:bCs/>
          <w:i/>
          <w:noProof/>
        </w:rPr>
        <w:t xml:space="preserve">Artículo 91. </w:t>
      </w:r>
      <w:r w:rsidRPr="00A47AFF">
        <w:rPr>
          <w:rFonts w:ascii="Palatino Linotype" w:hAnsi="Palatino Linotype" w:cs="Arial"/>
          <w:bCs/>
          <w:i/>
          <w:noProof/>
        </w:rPr>
        <w:t>El acceso a la información pública será restringido excepcionalmente, cuando ésta sea clasificada como reservada o confidencial.</w:t>
      </w:r>
      <w:r w:rsidRPr="00A47AFF">
        <w:rPr>
          <w:rFonts w:ascii="Palatino Linotype" w:hAnsi="Palatino Linotype" w:cs="Arial"/>
          <w:bCs/>
          <w:i/>
          <w:noProof/>
        </w:rPr>
        <w:cr/>
        <w:t>(…)</w:t>
      </w:r>
    </w:p>
    <w:p w:rsidR="006A5F3A" w:rsidRPr="00A47AFF" w:rsidRDefault="006A5F3A" w:rsidP="006A5F3A">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
          <w:bCs/>
          <w:i/>
          <w:noProof/>
          <w:sz w:val="22"/>
          <w:szCs w:val="22"/>
          <w:lang w:val="es-ES"/>
        </w:rPr>
        <w:t xml:space="preserve">Artículo 143. </w:t>
      </w:r>
      <w:r w:rsidRPr="00A47AFF">
        <w:rPr>
          <w:rFonts w:ascii="Palatino Linotype" w:eastAsia="Calibri" w:hAnsi="Palatino Linotype" w:cs="Arial"/>
          <w:bCs/>
          <w:i/>
          <w:noProof/>
          <w:sz w:val="22"/>
          <w:szCs w:val="22"/>
          <w:lang w:val="es-ES"/>
        </w:rPr>
        <w:t>Para los efectos de esta Ley se considera información confidencial, la clasificada como tal, de manera permanente, por su naturaleza, cuando:</w:t>
      </w:r>
    </w:p>
    <w:p w:rsidR="006A5F3A" w:rsidRPr="00A47AFF" w:rsidRDefault="006A5F3A" w:rsidP="006A5F3A">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t>I. Se refiera a la información privada y los datos personales concernientes a una persona física o jurídico colectiva identificada o identificable;</w:t>
      </w:r>
    </w:p>
    <w:p w:rsidR="006A5F3A" w:rsidRPr="00A47AFF" w:rsidRDefault="006A5F3A" w:rsidP="006A5F3A">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lastRenderedPageBreak/>
        <w:t>II. Los secretos bancario, fiduciario, industrial, comercial, fiscal, bursátil y postal, cuya titularidad corresponda a particulares, sujetos de derecho internacional o a sujetos obligados cuando no involucren el ejercicio de recursos públicos; y</w:t>
      </w:r>
    </w:p>
    <w:p w:rsidR="006A5F3A" w:rsidRPr="00A47AFF" w:rsidRDefault="006A5F3A" w:rsidP="006A5F3A">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t>III. La que presenten los particulares a los sujetos obligados, de conformidad con lo dispuesto por las leyes o los tratados internacionales.</w:t>
      </w:r>
    </w:p>
    <w:p w:rsidR="006A5F3A" w:rsidRPr="00A47AFF" w:rsidRDefault="006A5F3A" w:rsidP="006A5F3A">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t>La información confidencial no estará sujeta a temporalidad alguna y sólo podrán tener acceso a ella los titulares de la misma, sus representantes y los servidores públicos facultados para ello.</w:t>
      </w:r>
    </w:p>
    <w:p w:rsidR="006A5F3A" w:rsidRPr="00A47AFF" w:rsidRDefault="006A5F3A" w:rsidP="006A5F3A">
      <w:pPr>
        <w:pStyle w:val="Sinespaciado"/>
        <w:ind w:left="851" w:right="851"/>
        <w:jc w:val="both"/>
        <w:rPr>
          <w:rFonts w:ascii="Palatino Linotype" w:eastAsia="Calibri" w:hAnsi="Palatino Linotype" w:cs="Arial"/>
          <w:bCs/>
          <w:i/>
          <w:noProof/>
          <w:sz w:val="22"/>
          <w:szCs w:val="22"/>
          <w:lang w:val="es-ES"/>
        </w:rPr>
      </w:pPr>
      <w:r w:rsidRPr="00A47AFF">
        <w:rPr>
          <w:rFonts w:ascii="Palatino Linotype" w:eastAsia="Calibri" w:hAnsi="Palatino Linotype" w:cs="Arial"/>
          <w:bCs/>
          <w:i/>
          <w:noProof/>
          <w:sz w:val="22"/>
          <w:szCs w:val="22"/>
          <w:lang w:val="es-ES"/>
        </w:rPr>
        <w:t>No se considerará confidencial la información que se encuentre en los registros públicos o en fuentes de acceso público, ni tampoco la que sea considerada por la presente ley como información pública.</w:t>
      </w:r>
    </w:p>
    <w:p w:rsidR="006A5F3A" w:rsidRPr="00A47AFF" w:rsidRDefault="006A5F3A" w:rsidP="006A5F3A">
      <w:pPr>
        <w:pStyle w:val="Sinespaciado"/>
        <w:ind w:left="851" w:right="851"/>
        <w:jc w:val="both"/>
        <w:rPr>
          <w:rFonts w:ascii="Palatino Linotype" w:eastAsia="Calibri" w:hAnsi="Palatino Linotype" w:cs="Arial"/>
          <w:b/>
          <w:bCs/>
          <w:i/>
          <w:noProof/>
          <w:sz w:val="22"/>
          <w:szCs w:val="22"/>
          <w:lang w:val="es-ES"/>
        </w:rPr>
      </w:pPr>
    </w:p>
    <w:p w:rsidR="006A5F3A" w:rsidRPr="00A47AFF" w:rsidRDefault="006A5F3A" w:rsidP="006A5F3A">
      <w:pPr>
        <w:pStyle w:val="Sinespaciado"/>
        <w:ind w:left="851" w:right="851"/>
        <w:jc w:val="both"/>
        <w:rPr>
          <w:rFonts w:ascii="Palatino Linotype" w:eastAsia="Calibri" w:hAnsi="Palatino Linotype" w:cs="Arial"/>
          <w:b/>
          <w:bCs/>
          <w:i/>
          <w:noProof/>
          <w:sz w:val="22"/>
          <w:szCs w:val="22"/>
          <w:lang w:val="es-ES"/>
        </w:rPr>
      </w:pPr>
      <w:r w:rsidRPr="00A47AFF">
        <w:rPr>
          <w:rFonts w:ascii="Palatino Linotype" w:eastAsia="Calibri" w:hAnsi="Palatino Linotype" w:cs="Arial"/>
          <w:b/>
          <w:bCs/>
          <w:i/>
          <w:noProof/>
          <w:sz w:val="22"/>
          <w:szCs w:val="22"/>
          <w:lang w:val="es-ES"/>
        </w:rPr>
        <w:t xml:space="preserve">Artículo 146. </w:t>
      </w:r>
      <w:r w:rsidRPr="00A47AFF">
        <w:rPr>
          <w:rFonts w:ascii="Palatino Linotype" w:eastAsia="Calibri" w:hAnsi="Palatino Linotype" w:cs="Arial"/>
          <w:bCs/>
          <w:i/>
          <w:noProof/>
          <w:sz w:val="22"/>
          <w:szCs w:val="22"/>
          <w:lang w:val="es-ES"/>
        </w:rPr>
        <w:t>Los sujetos obligados que se constituyan como contribuyentes o como autoridades en materia tributaria, no podrán clasificar la información relativa al ejercicio de recursos públicos como secreto fiscal.</w:t>
      </w:r>
      <w:r w:rsidRPr="00A47AFF">
        <w:rPr>
          <w:rFonts w:ascii="Palatino Linotype" w:eastAsia="Calibri" w:hAnsi="Palatino Linotype" w:cs="Arial"/>
          <w:b/>
          <w:bCs/>
          <w:i/>
          <w:noProof/>
          <w:sz w:val="22"/>
          <w:szCs w:val="22"/>
          <w:lang w:val="es-ES"/>
        </w:rPr>
        <w:t xml:space="preserve"> </w:t>
      </w:r>
    </w:p>
    <w:p w:rsidR="006A5F3A" w:rsidRPr="00A47AFF" w:rsidRDefault="006A5F3A" w:rsidP="006A5F3A">
      <w:pPr>
        <w:pStyle w:val="Sinespaciado"/>
        <w:ind w:left="851" w:right="851"/>
        <w:jc w:val="both"/>
        <w:rPr>
          <w:rFonts w:ascii="Palatino Linotype" w:hAnsi="Palatino Linotype" w:cs="Arial"/>
          <w:i/>
          <w:sz w:val="22"/>
          <w:szCs w:val="22"/>
        </w:rPr>
      </w:pPr>
      <w:r w:rsidRPr="00A47AFF">
        <w:rPr>
          <w:rFonts w:ascii="Palatino Linotype" w:hAnsi="Palatino Linotype" w:cs="Arial"/>
          <w:i/>
          <w:sz w:val="22"/>
          <w:szCs w:val="22"/>
        </w:rPr>
        <w:t>(Énfasis añadido)</w:t>
      </w:r>
    </w:p>
    <w:p w:rsidR="006A5F3A" w:rsidRPr="00A47AFF" w:rsidRDefault="006A5F3A" w:rsidP="006A5F3A">
      <w:pPr>
        <w:pStyle w:val="Sinespaciado"/>
        <w:spacing w:before="240" w:after="240" w:line="360" w:lineRule="auto"/>
        <w:jc w:val="both"/>
        <w:rPr>
          <w:rFonts w:ascii="Palatino Linotype" w:hAnsi="Palatino Linotype" w:cs="Arial"/>
          <w:sz w:val="22"/>
        </w:rPr>
      </w:pPr>
      <w:r w:rsidRPr="00A47AFF">
        <w:rPr>
          <w:rFonts w:ascii="Palatino Linotype" w:hAnsi="Palatino Linotype" w:cs="Arial"/>
        </w:rPr>
        <w:t xml:space="preserve">De los dispositivos legales citados, se desprende que el derecho de acceso a la información pública tiene como limitante el respeto a la intimidad y a la vida privada de las personas, es por ello que este Instituto debe cuidar que los datos personales que obren en poder de los Sujetos Obligados </w:t>
      </w:r>
      <w:r w:rsidRPr="00A47AFF">
        <w:rPr>
          <w:rFonts w:ascii="Palatino Linotype" w:eastAsia="Calibri" w:hAnsi="Palatino Linotype" w:cs="Arial"/>
          <w:lang w:val="es-ES"/>
        </w:rPr>
        <w:t xml:space="preserve">estén </w:t>
      </w:r>
      <w:r w:rsidRPr="00A47AFF">
        <w:rPr>
          <w:rFonts w:ascii="Palatino Linotype" w:hAnsi="Palatino Linotype" w:cs="Arial"/>
        </w:rPr>
        <w:t xml:space="preserve">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el artículo 14 con relación con el 58 de la Ley de Protección de Datos Personales del Estado de México. </w:t>
      </w:r>
    </w:p>
    <w:p w:rsidR="006A5F3A" w:rsidRPr="00A47AFF" w:rsidRDefault="006A5F3A" w:rsidP="006A5F3A">
      <w:pPr>
        <w:pStyle w:val="Sinespaciado"/>
        <w:spacing w:before="240" w:after="240" w:line="360" w:lineRule="auto"/>
        <w:jc w:val="both"/>
        <w:rPr>
          <w:rFonts w:ascii="Palatino Linotype" w:hAnsi="Palatino Linotype" w:cs="Arial"/>
        </w:rPr>
      </w:pPr>
      <w:r w:rsidRPr="00A47AFF">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6A5F3A" w:rsidRPr="00A47AFF" w:rsidRDefault="006A5F3A" w:rsidP="006A5F3A">
      <w:pPr>
        <w:pStyle w:val="Sinespaciado"/>
        <w:spacing w:before="240" w:after="240" w:line="360" w:lineRule="auto"/>
        <w:jc w:val="both"/>
        <w:rPr>
          <w:rFonts w:ascii="Palatino Linotype" w:hAnsi="Palatino Linotype" w:cs="Arial"/>
        </w:rPr>
      </w:pPr>
      <w:r w:rsidRPr="00A47AFF">
        <w:rPr>
          <w:rFonts w:ascii="Palatino Linotype" w:hAnsi="Palatino Linotype" w:cs="Arial"/>
        </w:rPr>
        <w:lastRenderedPageBreak/>
        <w:t xml:space="preserve">Así, los LINEAMIENTOS GENERALES EN MATERIA DE CLASIFICACIÓN Y DESCLASIFICACIÓN DE LA INFORMACIÓN, ASÍ COMO PARA LA ELABORACIÓN DE VERSIONES PÚBLICAS, emitidos por el Consejo Nacional de Transparencia, señalan la forma para la realización de las versiones públicas. </w:t>
      </w:r>
    </w:p>
    <w:p w:rsidR="006A5F3A" w:rsidRPr="00A47AFF" w:rsidRDefault="006A5F3A" w:rsidP="006A5F3A">
      <w:pPr>
        <w:pStyle w:val="Sinespaciado"/>
        <w:spacing w:before="240" w:after="240" w:line="360" w:lineRule="auto"/>
        <w:jc w:val="both"/>
        <w:rPr>
          <w:rFonts w:ascii="Palatino Linotype" w:hAnsi="Palatino Linotype" w:cs="Arial"/>
        </w:rPr>
      </w:pPr>
      <w:r w:rsidRPr="00A47AFF">
        <w:rPr>
          <w:rFonts w:ascii="Palatino Linotype" w:hAnsi="Palatino Linotype" w:cs="Arial"/>
        </w:rPr>
        <w:t xml:space="preserve">En el caso específico, la información solicitada que puede contenerse en los recibos o comprobantes de pago, si bien contienen las remuneraciones de los servidores públicos adscritos al sujeto obligado que son de acceso público, tal como quedo acotado en el cuerpo de la presente Resolución, también contienen los datos personales de éstos,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A47AFF">
        <w:rPr>
          <w:rFonts w:ascii="Palatino Linotype" w:hAnsi="Palatino Linotype" w:cs="Arial"/>
          <w:b/>
        </w:rPr>
        <w:t>Registro Federal de Contribuyentes</w:t>
      </w:r>
      <w:r w:rsidRPr="00A47AFF">
        <w:rPr>
          <w:rFonts w:ascii="Palatino Linotype" w:hAnsi="Palatino Linotype" w:cs="Arial"/>
        </w:rPr>
        <w:t xml:space="preserve"> (RFC), la </w:t>
      </w:r>
      <w:r w:rsidRPr="00A47AFF">
        <w:rPr>
          <w:rFonts w:ascii="Palatino Linotype" w:hAnsi="Palatino Linotype" w:cs="Arial"/>
          <w:b/>
        </w:rPr>
        <w:t>Clave Única de Registro de Población</w:t>
      </w:r>
      <w:r w:rsidRPr="00A47AFF">
        <w:rPr>
          <w:rFonts w:ascii="Palatino Linotype" w:hAnsi="Palatino Linotype" w:cs="Arial"/>
        </w:rPr>
        <w:t xml:space="preserve"> (CURP), la </w:t>
      </w:r>
      <w:r w:rsidRPr="00A47AFF">
        <w:rPr>
          <w:rFonts w:ascii="Palatino Linotype" w:hAnsi="Palatino Linotype" w:cs="Arial"/>
          <w:b/>
        </w:rPr>
        <w:t>Clave de cualquier tipo de seguridad social</w:t>
      </w:r>
      <w:r w:rsidRPr="00A47AFF">
        <w:rPr>
          <w:rFonts w:ascii="Palatino Linotype" w:hAnsi="Palatino Linotype" w:cs="Arial"/>
        </w:rPr>
        <w:t xml:space="preserve"> (ISSEMYM, u otros), así como, los </w:t>
      </w:r>
      <w:r w:rsidRPr="00A47AFF">
        <w:rPr>
          <w:rFonts w:ascii="Palatino Linotype" w:hAnsi="Palatino Linotype" w:cs="Arial"/>
          <w:b/>
        </w:rPr>
        <w:t>préstamos o descuentos</w:t>
      </w:r>
      <w:r w:rsidRPr="00A47AFF">
        <w:rPr>
          <w:rFonts w:ascii="Palatino Linotype" w:hAnsi="Palatino Linotype" w:cs="Arial"/>
        </w:rPr>
        <w:t xml:space="preserve"> que se le hagan a la persona y que no tengan relación con los impuestos o la cuota por seguridad social.</w:t>
      </w:r>
    </w:p>
    <w:p w:rsidR="006A5F3A" w:rsidRPr="00A47AFF" w:rsidRDefault="006A5F3A" w:rsidP="006A5F3A">
      <w:pPr>
        <w:autoSpaceDE w:val="0"/>
        <w:autoSpaceDN w:val="0"/>
        <w:adjustRightInd w:val="0"/>
        <w:spacing w:before="240" w:after="240" w:line="360" w:lineRule="auto"/>
        <w:jc w:val="both"/>
        <w:rPr>
          <w:rFonts w:ascii="Palatino Linotype" w:hAnsi="Palatino Linotype" w:cs="Arial"/>
        </w:rPr>
      </w:pPr>
      <w:r w:rsidRPr="00A47AFF">
        <w:rPr>
          <w:rFonts w:ascii="Palatino Linotype" w:hAnsi="Palatino Linotype" w:cs="Arial"/>
          <w:lang w:eastAsia="es-MX"/>
        </w:rPr>
        <w:t>En cuanto al Registro Federal de Contribuyentes constituye un dato personal, ya que para su obtención es necesario acreditar ante la autoridad fiscal previamente la identidad de la persona, su fecha de nacimiento, entre otros aspectos.</w:t>
      </w:r>
    </w:p>
    <w:p w:rsidR="006A5F3A" w:rsidRPr="00A47AFF" w:rsidRDefault="006A5F3A" w:rsidP="006A5F3A">
      <w:pPr>
        <w:spacing w:before="240" w:after="240" w:line="360" w:lineRule="auto"/>
        <w:jc w:val="both"/>
        <w:rPr>
          <w:rFonts w:ascii="Palatino Linotype" w:hAnsi="Palatino Linotype" w:cs="Arial"/>
          <w:lang w:eastAsia="es-MX"/>
        </w:rPr>
      </w:pPr>
      <w:r w:rsidRPr="00A47AFF">
        <w:rPr>
          <w:rFonts w:ascii="Palatino Linotype" w:hAnsi="Palatino Linotype" w:cs="Arial"/>
          <w:lang w:eastAsia="es-MX"/>
        </w:rPr>
        <w:t xml:space="preserve">Ahora bien, las personas físicas tramitan su inscripción en el registro con el propósito de realizar —mediante esa clave de identificación— operaciones o </w:t>
      </w:r>
      <w:r w:rsidRPr="00A47AFF">
        <w:rPr>
          <w:rFonts w:ascii="Palatino Linotype" w:hAnsi="Palatino Linotype" w:cs="Arial"/>
          <w:lang w:eastAsia="es-MX"/>
        </w:rPr>
        <w:lastRenderedPageBreak/>
        <w:t>actividades de naturaleza fiscal, la cual, les permite hacerse identificables respecto de una situación fiscal determinada.</w:t>
      </w:r>
    </w:p>
    <w:p w:rsidR="006A5F3A" w:rsidRPr="00A47AFF" w:rsidRDefault="006A5F3A" w:rsidP="006A5F3A">
      <w:pPr>
        <w:spacing w:before="240" w:after="240" w:line="360" w:lineRule="auto"/>
        <w:jc w:val="both"/>
        <w:rPr>
          <w:rFonts w:ascii="Palatino Linotype" w:hAnsi="Palatino Linotype" w:cs="Arial"/>
          <w:lang w:eastAsia="es-MX"/>
        </w:rPr>
      </w:pPr>
      <w:r w:rsidRPr="00A47AFF">
        <w:rPr>
          <w:rFonts w:ascii="Palatino Linotype" w:hAnsi="Palatino Linotype" w:cs="Arial"/>
          <w:lang w:eastAsia="es-MX"/>
        </w:rPr>
        <w:t>Lo anterior es compartido por el entonces Instituto Nacional de Transparencia, Acceso a la Información y Protección de Datos Personales (INAI) a través del Criterio 19/17, el cual es del tenor literal siguiente:</w:t>
      </w:r>
    </w:p>
    <w:p w:rsidR="006A5F3A" w:rsidRPr="00186301" w:rsidRDefault="006A5F3A" w:rsidP="006A5F3A">
      <w:pPr>
        <w:autoSpaceDE w:val="0"/>
        <w:autoSpaceDN w:val="0"/>
        <w:adjustRightInd w:val="0"/>
        <w:spacing w:before="240" w:after="240"/>
        <w:ind w:left="851" w:right="900"/>
        <w:jc w:val="both"/>
        <w:rPr>
          <w:rFonts w:ascii="Palatino Linotype" w:hAnsi="Palatino Linotype" w:cs="Arial"/>
          <w:i/>
          <w:sz w:val="23"/>
          <w:szCs w:val="23"/>
        </w:rPr>
      </w:pPr>
      <w:r w:rsidRPr="00186301">
        <w:rPr>
          <w:rFonts w:ascii="Palatino Linotype" w:hAnsi="Palatino Linotype" w:cs="Arial"/>
          <w:b/>
          <w:bCs/>
          <w:i/>
          <w:sz w:val="23"/>
          <w:szCs w:val="23"/>
        </w:rPr>
        <w:t xml:space="preserve">“Registro Federal de Contribuyentes (RFC) de personas físicas. </w:t>
      </w:r>
      <w:r w:rsidRPr="00186301">
        <w:rPr>
          <w:rFonts w:ascii="Palatino Linotype" w:hAnsi="Palatino Linotype" w:cs="Arial"/>
          <w:bCs/>
          <w:i/>
          <w:sz w:val="23"/>
          <w:szCs w:val="23"/>
        </w:rPr>
        <w:t>E</w:t>
      </w:r>
      <w:r w:rsidRPr="00186301">
        <w:rPr>
          <w:rFonts w:ascii="Palatino Linotype" w:hAnsi="Palatino Linotype" w:cs="Arial"/>
          <w:i/>
          <w:sz w:val="23"/>
          <w:szCs w:val="23"/>
        </w:rPr>
        <w:t>l RFC es una clave de carácter fiscal, única e irrepetible, que permite identificar al titular, su edad y fecha de nacimiento, por lo que es un dato personal de carácter confidencial.”</w:t>
      </w:r>
      <w:r w:rsidRPr="00186301">
        <w:rPr>
          <w:rFonts w:ascii="Palatino Linotype" w:hAnsi="Palatino Linotype" w:cs="Arial"/>
          <w:bCs/>
          <w:i/>
          <w:sz w:val="23"/>
          <w:szCs w:val="23"/>
        </w:rPr>
        <w:t xml:space="preserve"> (Sic)</w:t>
      </w:r>
    </w:p>
    <w:p w:rsidR="006A5F3A" w:rsidRPr="00A47AFF" w:rsidRDefault="006A5F3A" w:rsidP="006A5F3A">
      <w:pPr>
        <w:spacing w:before="240" w:after="240" w:line="360" w:lineRule="auto"/>
        <w:jc w:val="both"/>
        <w:rPr>
          <w:rFonts w:ascii="Palatino Linotype" w:hAnsi="Palatino Linotype" w:cs="Arial"/>
          <w:lang w:val="es-MX" w:eastAsia="es-MX"/>
        </w:rPr>
      </w:pPr>
      <w:r w:rsidRPr="00A47AFF">
        <w:rPr>
          <w:rFonts w:ascii="Palatino Linotype" w:hAnsi="Palatino Linotype" w:cs="Arial"/>
          <w:lang w:val="es-MX" w:eastAsia="es-MX"/>
        </w:rPr>
        <w:t xml:space="preserve">Así, el RFC se vincula al nombre de su titular y permite identificar la edad de la persona, su fecha de nacimiento, así como su </w:t>
      </w:r>
      <w:proofErr w:type="spellStart"/>
      <w:r w:rsidRPr="00A47AFF">
        <w:rPr>
          <w:rFonts w:ascii="Palatino Linotype" w:hAnsi="Palatino Linotype" w:cs="Arial"/>
          <w:lang w:val="es-MX" w:eastAsia="es-MX"/>
        </w:rPr>
        <w:t>homoclave</w:t>
      </w:r>
      <w:proofErr w:type="spellEnd"/>
      <w:r w:rsidRPr="00A47AFF">
        <w:rPr>
          <w:rFonts w:ascii="Palatino Linotype" w:hAnsi="Palatino Linotype" w:cs="Arial"/>
          <w:lang w:val="es-MX" w:eastAsia="es-MX"/>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6A5F3A" w:rsidRPr="00A47AFF" w:rsidRDefault="006A5F3A" w:rsidP="006A5F3A">
      <w:pPr>
        <w:spacing w:before="240" w:after="240" w:line="360" w:lineRule="auto"/>
        <w:jc w:val="both"/>
        <w:rPr>
          <w:rFonts w:ascii="Palatino Linotype" w:hAnsi="Palatino Linotype" w:cs="Arial"/>
          <w:lang w:val="es-MX" w:eastAsia="es-MX"/>
        </w:rPr>
      </w:pPr>
      <w:r w:rsidRPr="00A47AFF">
        <w:rPr>
          <w:rFonts w:ascii="Palatino Linotype" w:hAnsi="Palatino Linotype" w:cs="Arial"/>
          <w:lang w:val="es-MX" w:eastAsia="es-MX"/>
        </w:rPr>
        <w:t xml:space="preserve">En cuanto a la </w:t>
      </w:r>
      <w:r w:rsidRPr="00A47AFF">
        <w:rPr>
          <w:rFonts w:ascii="Palatino Linotype" w:hAnsi="Palatino Linotype" w:cs="Arial"/>
          <w:lang w:val="es-MX"/>
        </w:rPr>
        <w:t xml:space="preserve">CURP en virtud de que éste se </w:t>
      </w:r>
      <w:r w:rsidRPr="00A47AFF">
        <w:rPr>
          <w:rFonts w:ascii="Palatino Linotype" w:hAnsi="Palatino Linotype" w:cs="Arial"/>
          <w:lang w:val="es-MX"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6A5F3A" w:rsidRPr="00A47AFF" w:rsidRDefault="006A5F3A" w:rsidP="006A5F3A">
      <w:pPr>
        <w:spacing w:before="240" w:after="240" w:line="360" w:lineRule="auto"/>
        <w:jc w:val="both"/>
        <w:rPr>
          <w:rFonts w:ascii="Palatino Linotype" w:hAnsi="Palatino Linotype" w:cs="Arial"/>
        </w:rPr>
      </w:pPr>
      <w:r w:rsidRPr="00A47AFF">
        <w:rPr>
          <w:rFonts w:ascii="Palatino Linotype" w:hAnsi="Palatino Linotype" w:cs="Arial"/>
        </w:rPr>
        <w:t xml:space="preserve">Argumento que es compartido por el entonces </w:t>
      </w:r>
      <w:r w:rsidRPr="00A47AFF">
        <w:rPr>
          <w:rFonts w:ascii="Palatino Linotype" w:hAnsi="Palatino Linotype" w:cs="Arial"/>
          <w:lang w:eastAsia="es-MX"/>
        </w:rPr>
        <w:t>Instituto Nacional de Transparencia, Acceso a la Información y Protección de Datos Personales (INAI)</w:t>
      </w:r>
      <w:r w:rsidRPr="00A47AFF">
        <w:rPr>
          <w:rFonts w:ascii="Palatino Linotype" w:hAnsi="Palatino Linotype" w:cs="Arial"/>
          <w:bCs/>
        </w:rPr>
        <w:t xml:space="preserve">, conforme al </w:t>
      </w:r>
      <w:r w:rsidRPr="00A47AFF">
        <w:rPr>
          <w:rFonts w:ascii="Palatino Linotype" w:hAnsi="Palatino Linotype" w:cs="Arial"/>
        </w:rPr>
        <w:t xml:space="preserve">criterio número 18/17, el cual refiere: </w:t>
      </w:r>
    </w:p>
    <w:p w:rsidR="006A5F3A" w:rsidRPr="00186301" w:rsidRDefault="006A5F3A" w:rsidP="006A5F3A">
      <w:pPr>
        <w:pStyle w:val="Default"/>
        <w:spacing w:before="120" w:after="120"/>
        <w:ind w:left="851" w:right="900"/>
        <w:jc w:val="both"/>
        <w:rPr>
          <w:rFonts w:ascii="Palatino Linotype" w:hAnsi="Palatino Linotype"/>
          <w:b/>
          <w:i/>
          <w:color w:val="auto"/>
          <w:sz w:val="23"/>
          <w:szCs w:val="23"/>
        </w:rPr>
      </w:pPr>
      <w:r w:rsidRPr="00186301">
        <w:rPr>
          <w:rFonts w:ascii="Palatino Linotype" w:hAnsi="Palatino Linotype"/>
          <w:b/>
          <w:bCs/>
          <w:i/>
          <w:color w:val="auto"/>
          <w:sz w:val="23"/>
          <w:szCs w:val="23"/>
          <w:lang w:eastAsia="es-MX"/>
        </w:rPr>
        <w:lastRenderedPageBreak/>
        <w:t>“</w:t>
      </w:r>
      <w:r w:rsidRPr="00186301">
        <w:rPr>
          <w:rFonts w:ascii="Palatino Linotype" w:hAnsi="Palatino Linotype"/>
          <w:b/>
          <w:bCs/>
          <w:i/>
          <w:color w:val="auto"/>
          <w:sz w:val="23"/>
          <w:szCs w:val="23"/>
        </w:rPr>
        <w:t xml:space="preserve">Clave Única de Registro de Población (CURP). </w:t>
      </w:r>
      <w:r w:rsidRPr="00186301">
        <w:rPr>
          <w:rFonts w:ascii="Palatino Linotype" w:hAnsi="Palatino Linotype"/>
          <w:bCs/>
          <w:i/>
          <w:color w:val="auto"/>
          <w:sz w:val="23"/>
          <w:szCs w:val="23"/>
        </w:rPr>
        <w:t xml:space="preserve">La </w:t>
      </w:r>
      <w:r w:rsidRPr="00186301">
        <w:rPr>
          <w:rFonts w:ascii="Palatino Linotype" w:hAnsi="Palatino Linotype"/>
          <w:i/>
          <w:color w:val="auto"/>
          <w:sz w:val="23"/>
          <w:szCs w:val="23"/>
        </w:rPr>
        <w:t>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r w:rsidRPr="00186301">
        <w:rPr>
          <w:rFonts w:ascii="Palatino Linotype" w:hAnsi="Palatino Linotype"/>
          <w:i/>
          <w:color w:val="auto"/>
          <w:sz w:val="23"/>
          <w:szCs w:val="23"/>
          <w:lang w:eastAsia="es-MX"/>
        </w:rPr>
        <w:t>” (Sic)</w:t>
      </w:r>
    </w:p>
    <w:p w:rsidR="006A5F3A" w:rsidRPr="00A47AFF" w:rsidRDefault="006A5F3A" w:rsidP="006A5F3A">
      <w:pPr>
        <w:autoSpaceDE w:val="0"/>
        <w:autoSpaceDN w:val="0"/>
        <w:adjustRightInd w:val="0"/>
        <w:spacing w:before="240" w:after="240" w:line="360" w:lineRule="auto"/>
        <w:jc w:val="both"/>
        <w:rPr>
          <w:rFonts w:ascii="Palatino Linotype" w:hAnsi="Palatino Linotype" w:cs="Arial"/>
        </w:rPr>
      </w:pPr>
      <w:r w:rsidRPr="00A47AFF">
        <w:rPr>
          <w:rFonts w:ascii="Palatino Linotype" w:hAnsi="Palatino Linotype" w:cs="Arial"/>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6A5F3A" w:rsidRPr="00A47AFF" w:rsidRDefault="006A5F3A" w:rsidP="006A5F3A">
      <w:pPr>
        <w:spacing w:before="240" w:after="240" w:line="360" w:lineRule="auto"/>
        <w:jc w:val="both"/>
        <w:rPr>
          <w:rFonts w:ascii="Palatino Linotype" w:hAnsi="Palatino Linotype" w:cs="Arial"/>
        </w:rPr>
      </w:pPr>
      <w:r w:rsidRPr="00A47AFF">
        <w:rPr>
          <w:rFonts w:ascii="Palatino Linotype" w:hAnsi="Palatino Linotype" w:cs="Arial"/>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6A5F3A" w:rsidRPr="00A47AFF" w:rsidRDefault="006A5F3A" w:rsidP="006A5F3A">
      <w:pPr>
        <w:pStyle w:val="Sinespaciado"/>
        <w:spacing w:before="240" w:after="240" w:line="360" w:lineRule="auto"/>
        <w:jc w:val="both"/>
        <w:rPr>
          <w:rFonts w:ascii="Palatino Linotype" w:hAnsi="Palatino Linotype" w:cs="Arial"/>
        </w:rPr>
      </w:pPr>
      <w:r w:rsidRPr="00A47AFF">
        <w:rPr>
          <w:rFonts w:ascii="Palatino Linotype" w:hAnsi="Palatino Linotype" w:cs="Arial"/>
        </w:rPr>
        <w:t>Esto es así, ya que el número de cuenta bancaria se trata de información que sólo su titular o personas autorizadas poseen, entre otros elementos, para el acceso o consulta de información patrimonial, así como para la realización de operaciones bancarias de diversa índole, por lo que su difusión facilitaría a cualquier persona interesada en afectar el patrimonio del titular de la cuenta, y que además se pudieran realizar conductas tendientes a tal fin y tipificadas como delitos, con lo que se ocasionaría un serio perjuicio a su titular.</w:t>
      </w:r>
    </w:p>
    <w:p w:rsidR="006A5F3A" w:rsidRPr="00A47AFF" w:rsidRDefault="006A5F3A" w:rsidP="006A5F3A">
      <w:pPr>
        <w:pStyle w:val="Sinespaciado"/>
        <w:spacing w:before="240" w:after="240" w:line="360" w:lineRule="auto"/>
        <w:jc w:val="both"/>
        <w:rPr>
          <w:rFonts w:ascii="Palatino Linotype" w:hAnsi="Palatino Linotype" w:cs="Arial"/>
        </w:rPr>
      </w:pPr>
      <w:r w:rsidRPr="00A47AFF">
        <w:rPr>
          <w:rFonts w:ascii="Palatino Linotype" w:hAnsi="Palatino Linotype" w:cs="Arial"/>
        </w:rPr>
        <w:t xml:space="preserve">Por lo anterior, el número de cuenta bancaria debe ser información confidencial en términos del artículo 143 de la Ley de Transparencia y Acceso a la Información </w:t>
      </w:r>
      <w:r w:rsidRPr="00A47AFF">
        <w:rPr>
          <w:rFonts w:ascii="Palatino Linotype" w:hAnsi="Palatino Linotype" w:cs="Arial"/>
        </w:rPr>
        <w:lastRenderedPageBreak/>
        <w:t>Pública del Estado de México y Municipios, en razón de que con su difusión se estaría revelando información de una persona física o jurídica colectiva.</w:t>
      </w:r>
    </w:p>
    <w:p w:rsidR="006A5F3A" w:rsidRPr="00A47AFF" w:rsidRDefault="006A5F3A" w:rsidP="006A5F3A">
      <w:pPr>
        <w:pStyle w:val="Sinespaciado"/>
        <w:spacing w:before="240" w:after="240" w:line="360" w:lineRule="auto"/>
        <w:jc w:val="both"/>
        <w:rPr>
          <w:rFonts w:ascii="Palatino Linotype" w:hAnsi="Palatino Linotype" w:cs="Arial"/>
        </w:rPr>
      </w:pPr>
      <w:r w:rsidRPr="00A47AFF">
        <w:rPr>
          <w:rFonts w:ascii="Palatino Linotype" w:hAnsi="Palatino Linotype" w:cs="Arial"/>
        </w:rPr>
        <w:t xml:space="preserve">Corolario a lo anterior, la publicidad de los números de cuenta bancarios en nada contribuye a la rendición de cuentas o a la transparencia de la gestión gubernamental, sino por el contrario, dar a conocerlos hace vulnerable a su titular ya sea proveedor o bien el Sujeto Obligado, al abrir la posibilidad de que terceros que cuenten con las posibilidades tecnológicas y/o económicas puedan realizar actos ilícitos mediante operaciones cibernéticas. </w:t>
      </w:r>
    </w:p>
    <w:p w:rsidR="006A5F3A" w:rsidRPr="00A47AFF" w:rsidRDefault="006A5F3A" w:rsidP="006A5F3A">
      <w:pPr>
        <w:pStyle w:val="Sinespaciado"/>
        <w:spacing w:before="240" w:after="240" w:line="360" w:lineRule="auto"/>
        <w:jc w:val="both"/>
        <w:rPr>
          <w:rFonts w:ascii="Palatino Linotype" w:hAnsi="Palatino Linotype" w:cs="Arial"/>
        </w:rPr>
      </w:pPr>
      <w:r w:rsidRPr="00A47AFF">
        <w:rPr>
          <w:rFonts w:ascii="Palatino Linotype" w:hAnsi="Palatino Linotype" w:cs="Arial"/>
        </w:rPr>
        <w:t xml:space="preserve">En esa virtud, este Pleno determina que dicha información no puede ser del dominio público, toda vez que se podría dar un uso inadecuado a la misma o cometer algún ilícito o fraude como ya ha sido expuesto. </w:t>
      </w:r>
    </w:p>
    <w:p w:rsidR="006A5F3A" w:rsidRPr="00A47AFF" w:rsidRDefault="006A5F3A" w:rsidP="006A5F3A">
      <w:pPr>
        <w:spacing w:before="240" w:after="240" w:line="360" w:lineRule="auto"/>
        <w:jc w:val="both"/>
        <w:rPr>
          <w:rFonts w:ascii="Palatino Linotype" w:hAnsi="Palatino Linotype" w:cs="Arial"/>
          <w:b/>
        </w:rPr>
      </w:pPr>
      <w:r w:rsidRPr="00A47AFF">
        <w:rPr>
          <w:rFonts w:ascii="Palatino Linotype" w:hAnsi="Palatino Linotype" w:cs="Arial"/>
        </w:rPr>
        <w:t>De este modo, en las versiones públicas de las facturas que se ordena su entrega se deben testar únicamente los números de las cuentas bancarias, CLABES; si es que se desprende esta información; en caso contrario, los documentos deben entregarse en forma íntegra.</w:t>
      </w:r>
    </w:p>
    <w:p w:rsidR="006A5F3A" w:rsidRPr="00A47AFF" w:rsidRDefault="006A5F3A" w:rsidP="006A5F3A">
      <w:pPr>
        <w:pStyle w:val="Sinespaciado"/>
        <w:spacing w:before="240" w:after="240" w:line="360" w:lineRule="auto"/>
        <w:jc w:val="both"/>
        <w:rPr>
          <w:rFonts w:ascii="Palatino Linotype" w:hAnsi="Palatino Linotype" w:cs="Arial"/>
        </w:rPr>
      </w:pPr>
      <w:r w:rsidRPr="00A47AFF">
        <w:rPr>
          <w:rFonts w:ascii="Palatino Linotype" w:hAnsi="Palatino Linotype" w:cs="Arial"/>
        </w:rPr>
        <w:t>Respecto de los préstamos o descuentos de carácter personal, en virtud de no tener relación con la prestación del servicio y al no involucrar instituciones públicas, se consideran datos confidenciales.</w:t>
      </w:r>
    </w:p>
    <w:p w:rsidR="006A5F3A" w:rsidRPr="00A47AFF" w:rsidRDefault="006A5F3A" w:rsidP="006A5F3A">
      <w:pPr>
        <w:pStyle w:val="Sinespaciado"/>
        <w:spacing w:before="240" w:after="240" w:line="360" w:lineRule="auto"/>
        <w:jc w:val="both"/>
        <w:rPr>
          <w:rFonts w:ascii="Palatino Linotype" w:hAnsi="Palatino Linotype" w:cs="Arial"/>
        </w:rPr>
      </w:pPr>
      <w:r w:rsidRPr="00A47AFF">
        <w:rPr>
          <w:rFonts w:ascii="Palatino Linotype" w:hAnsi="Palatino Linotype" w:cs="Arial"/>
        </w:rPr>
        <w:t>Para entender los límites y alcances de esta restricción, es oportuno recurrir al artículo 84 de la Ley del Trabajo de los Servidores Públicos del Estado y Municipios:</w:t>
      </w:r>
    </w:p>
    <w:p w:rsidR="006A5F3A" w:rsidRPr="00186301" w:rsidRDefault="006A5F3A" w:rsidP="006A5F3A">
      <w:pPr>
        <w:ind w:left="1134" w:right="1134"/>
        <w:jc w:val="both"/>
        <w:rPr>
          <w:rFonts w:ascii="Palatino Linotype" w:hAnsi="Palatino Linotype" w:cs="Arial"/>
          <w:b/>
          <w:bCs/>
          <w:i/>
          <w:noProof/>
          <w:sz w:val="23"/>
          <w:szCs w:val="23"/>
        </w:rPr>
      </w:pPr>
      <w:r w:rsidRPr="00186301">
        <w:rPr>
          <w:rFonts w:ascii="Palatino Linotype" w:hAnsi="Palatino Linotype" w:cs="Arial"/>
          <w:b/>
          <w:bCs/>
          <w:i/>
          <w:noProof/>
          <w:sz w:val="23"/>
          <w:szCs w:val="23"/>
        </w:rPr>
        <w:t xml:space="preserve">“ARTÍCULO 84. </w:t>
      </w:r>
      <w:r w:rsidRPr="00186301">
        <w:rPr>
          <w:rFonts w:ascii="Palatino Linotype" w:hAnsi="Palatino Linotype" w:cs="Arial"/>
          <w:bCs/>
          <w:i/>
          <w:noProof/>
          <w:sz w:val="23"/>
          <w:szCs w:val="23"/>
        </w:rPr>
        <w:t>Sólo podrán hacerse retenciones, descuentos o deducciones al sueldo de los servidores públicos por concepto de:</w:t>
      </w:r>
    </w:p>
    <w:p w:rsidR="006A5F3A" w:rsidRPr="00186301" w:rsidRDefault="006A5F3A" w:rsidP="006A5F3A">
      <w:pPr>
        <w:ind w:left="1134" w:right="1134"/>
        <w:jc w:val="both"/>
        <w:rPr>
          <w:rFonts w:ascii="Palatino Linotype" w:hAnsi="Palatino Linotype" w:cs="Arial"/>
          <w:bCs/>
          <w:i/>
          <w:noProof/>
          <w:sz w:val="23"/>
          <w:szCs w:val="23"/>
        </w:rPr>
      </w:pPr>
      <w:r w:rsidRPr="00186301">
        <w:rPr>
          <w:rFonts w:ascii="Palatino Linotype" w:hAnsi="Palatino Linotype" w:cs="Arial"/>
          <w:bCs/>
          <w:i/>
          <w:noProof/>
          <w:sz w:val="23"/>
          <w:szCs w:val="23"/>
        </w:rPr>
        <w:lastRenderedPageBreak/>
        <w:t>I. Gravámenes fiscales relacionados con el sueldo;</w:t>
      </w:r>
    </w:p>
    <w:p w:rsidR="006A5F3A" w:rsidRPr="00186301" w:rsidRDefault="006A5F3A" w:rsidP="006A5F3A">
      <w:pPr>
        <w:ind w:left="1134" w:right="1134"/>
        <w:jc w:val="both"/>
        <w:rPr>
          <w:rFonts w:ascii="Palatino Linotype" w:hAnsi="Palatino Linotype" w:cs="Arial"/>
          <w:bCs/>
          <w:i/>
          <w:noProof/>
          <w:sz w:val="23"/>
          <w:szCs w:val="23"/>
        </w:rPr>
      </w:pPr>
      <w:r w:rsidRPr="00186301">
        <w:rPr>
          <w:rFonts w:ascii="Palatino Linotype" w:hAnsi="Palatino Linotype" w:cs="Arial"/>
          <w:bCs/>
          <w:i/>
          <w:noProof/>
          <w:sz w:val="23"/>
          <w:szCs w:val="23"/>
        </w:rPr>
        <w:t>II. Deudas contraídas con las instituciones públicas o dependencias por concepto de anticipos de sueldo, pagos hechos con exceso, errores o pérdidas debidamente comprobados;</w:t>
      </w:r>
    </w:p>
    <w:p w:rsidR="006A5F3A" w:rsidRPr="00186301" w:rsidRDefault="006A5F3A" w:rsidP="006A5F3A">
      <w:pPr>
        <w:ind w:left="1134" w:right="1134"/>
        <w:jc w:val="both"/>
        <w:rPr>
          <w:rFonts w:ascii="Palatino Linotype" w:hAnsi="Palatino Linotype" w:cs="Arial"/>
          <w:bCs/>
          <w:i/>
          <w:noProof/>
          <w:sz w:val="23"/>
          <w:szCs w:val="23"/>
        </w:rPr>
      </w:pPr>
      <w:r w:rsidRPr="00186301">
        <w:rPr>
          <w:rFonts w:ascii="Palatino Linotype" w:hAnsi="Palatino Linotype" w:cs="Arial"/>
          <w:bCs/>
          <w:i/>
          <w:noProof/>
          <w:sz w:val="23"/>
          <w:szCs w:val="23"/>
        </w:rPr>
        <w:t>III. Cuotas sindicales;</w:t>
      </w:r>
    </w:p>
    <w:p w:rsidR="006A5F3A" w:rsidRPr="00186301" w:rsidRDefault="006A5F3A" w:rsidP="006A5F3A">
      <w:pPr>
        <w:ind w:left="1134" w:right="1134"/>
        <w:jc w:val="both"/>
        <w:rPr>
          <w:rFonts w:ascii="Palatino Linotype" w:hAnsi="Palatino Linotype" w:cs="Arial"/>
          <w:bCs/>
          <w:i/>
          <w:noProof/>
          <w:sz w:val="23"/>
          <w:szCs w:val="23"/>
        </w:rPr>
      </w:pPr>
      <w:r w:rsidRPr="00186301">
        <w:rPr>
          <w:rFonts w:ascii="Palatino Linotype" w:hAnsi="Palatino Linotype" w:cs="Arial"/>
          <w:bCs/>
          <w:i/>
          <w:noProof/>
          <w:sz w:val="23"/>
          <w:szCs w:val="23"/>
        </w:rPr>
        <w:t>IV. Cuotas de aportación a fondos para la constitución de cooperativas y de cajas de ahorro, siempre que el servidor público hubiese manifestado previamente, de manera expresa, su conformidad;</w:t>
      </w:r>
    </w:p>
    <w:p w:rsidR="006A5F3A" w:rsidRPr="00186301" w:rsidRDefault="006A5F3A" w:rsidP="006A5F3A">
      <w:pPr>
        <w:ind w:left="1134" w:right="1134"/>
        <w:jc w:val="both"/>
        <w:rPr>
          <w:rFonts w:ascii="Palatino Linotype" w:hAnsi="Palatino Linotype" w:cs="Arial"/>
          <w:bCs/>
          <w:i/>
          <w:noProof/>
          <w:sz w:val="23"/>
          <w:szCs w:val="23"/>
        </w:rPr>
      </w:pPr>
      <w:r w:rsidRPr="00186301">
        <w:rPr>
          <w:rFonts w:ascii="Palatino Linotype" w:hAnsi="Palatino Linotype" w:cs="Arial"/>
          <w:bCs/>
          <w:i/>
          <w:noProof/>
          <w:sz w:val="23"/>
          <w:szCs w:val="23"/>
        </w:rPr>
        <w:t>V. Descuentos ordenados por el Instituto de Seguridad Social del Estado de México y Municipios, con motivo de cuotas y obligaciones contraídas con éste por los servidores públicos;</w:t>
      </w:r>
    </w:p>
    <w:p w:rsidR="006A5F3A" w:rsidRPr="00186301" w:rsidRDefault="006A5F3A" w:rsidP="006A5F3A">
      <w:pPr>
        <w:ind w:left="1134" w:right="1134"/>
        <w:jc w:val="both"/>
        <w:rPr>
          <w:rFonts w:ascii="Palatino Linotype" w:hAnsi="Palatino Linotype" w:cs="Arial"/>
          <w:bCs/>
          <w:i/>
          <w:noProof/>
          <w:sz w:val="23"/>
          <w:szCs w:val="23"/>
        </w:rPr>
      </w:pPr>
      <w:r w:rsidRPr="00186301">
        <w:rPr>
          <w:rFonts w:ascii="Palatino Linotype" w:hAnsi="Palatino Linotype" w:cs="Arial"/>
          <w:bCs/>
          <w:i/>
          <w:noProof/>
          <w:sz w:val="23"/>
          <w:szCs w:val="23"/>
        </w:rPr>
        <w:t>VI. Obligaciones a cargo del servidor público con las que haya consentido, derivadas de la adquisición o del uso de habitaciones consideradas como de interés social;</w:t>
      </w:r>
    </w:p>
    <w:p w:rsidR="006A5F3A" w:rsidRPr="00186301" w:rsidRDefault="006A5F3A" w:rsidP="006A5F3A">
      <w:pPr>
        <w:ind w:left="1134" w:right="1134"/>
        <w:jc w:val="both"/>
        <w:rPr>
          <w:rFonts w:ascii="Palatino Linotype" w:hAnsi="Palatino Linotype" w:cs="Arial"/>
          <w:bCs/>
          <w:i/>
          <w:noProof/>
          <w:sz w:val="23"/>
          <w:szCs w:val="23"/>
        </w:rPr>
      </w:pPr>
      <w:r w:rsidRPr="00186301">
        <w:rPr>
          <w:rFonts w:ascii="Palatino Linotype" w:hAnsi="Palatino Linotype" w:cs="Arial"/>
          <w:bCs/>
          <w:i/>
          <w:noProof/>
          <w:sz w:val="23"/>
          <w:szCs w:val="23"/>
        </w:rPr>
        <w:t>VII. Faltas de puntualidad o de asistencia injustificadas;</w:t>
      </w:r>
    </w:p>
    <w:p w:rsidR="006A5F3A" w:rsidRPr="00186301" w:rsidRDefault="006A5F3A" w:rsidP="006A5F3A">
      <w:pPr>
        <w:ind w:left="1134" w:right="1134"/>
        <w:jc w:val="both"/>
        <w:rPr>
          <w:rFonts w:ascii="Palatino Linotype" w:hAnsi="Palatino Linotype" w:cs="Arial"/>
          <w:bCs/>
          <w:i/>
          <w:noProof/>
          <w:sz w:val="23"/>
          <w:szCs w:val="23"/>
        </w:rPr>
      </w:pPr>
      <w:r w:rsidRPr="00186301">
        <w:rPr>
          <w:rFonts w:ascii="Palatino Linotype" w:hAnsi="Palatino Linotype" w:cs="Arial"/>
          <w:b/>
          <w:bCs/>
          <w:i/>
          <w:noProof/>
          <w:sz w:val="23"/>
          <w:szCs w:val="23"/>
        </w:rPr>
        <w:t>VIII. Pensiones alimenticias ordenadas por la autoridad judicial;</w:t>
      </w:r>
      <w:r w:rsidRPr="00186301">
        <w:rPr>
          <w:rFonts w:ascii="Palatino Linotype" w:hAnsi="Palatino Linotype" w:cs="Arial"/>
          <w:bCs/>
          <w:i/>
          <w:noProof/>
          <w:sz w:val="23"/>
          <w:szCs w:val="23"/>
        </w:rPr>
        <w:t xml:space="preserve"> o</w:t>
      </w:r>
    </w:p>
    <w:p w:rsidR="006A5F3A" w:rsidRPr="00186301" w:rsidRDefault="006A5F3A" w:rsidP="006A5F3A">
      <w:pPr>
        <w:ind w:left="1134" w:right="1134"/>
        <w:jc w:val="both"/>
        <w:rPr>
          <w:rFonts w:ascii="Palatino Linotype" w:hAnsi="Palatino Linotype" w:cs="Arial"/>
          <w:b/>
          <w:bCs/>
          <w:i/>
          <w:noProof/>
          <w:sz w:val="23"/>
          <w:szCs w:val="23"/>
        </w:rPr>
      </w:pPr>
      <w:r w:rsidRPr="00186301">
        <w:rPr>
          <w:rFonts w:ascii="Palatino Linotype" w:hAnsi="Palatino Linotype" w:cs="Arial"/>
          <w:b/>
          <w:bCs/>
          <w:i/>
          <w:noProof/>
          <w:sz w:val="23"/>
          <w:szCs w:val="23"/>
        </w:rPr>
        <w:t>IX. Cualquier otro convenido con instituciones de servicios y aceptado por el servidor público.</w:t>
      </w:r>
    </w:p>
    <w:p w:rsidR="006A5F3A" w:rsidRPr="00186301" w:rsidRDefault="006A5F3A" w:rsidP="006A5F3A">
      <w:pPr>
        <w:ind w:left="1134" w:right="1134"/>
        <w:jc w:val="both"/>
        <w:rPr>
          <w:rFonts w:ascii="Palatino Linotype" w:hAnsi="Palatino Linotype" w:cs="Arial"/>
          <w:bCs/>
          <w:i/>
          <w:noProof/>
          <w:sz w:val="23"/>
          <w:szCs w:val="23"/>
        </w:rPr>
      </w:pPr>
      <w:r w:rsidRPr="00186301">
        <w:rPr>
          <w:rFonts w:ascii="Palatino Linotype" w:hAnsi="Palatino Linotype" w:cs="Arial"/>
          <w:bCs/>
          <w:i/>
          <w:noProof/>
          <w:sz w:val="23"/>
          <w:szCs w:val="23"/>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6A5F3A" w:rsidRPr="00186301" w:rsidRDefault="006A5F3A" w:rsidP="006A5F3A">
      <w:pPr>
        <w:ind w:left="1134" w:right="1134"/>
        <w:jc w:val="both"/>
        <w:rPr>
          <w:rFonts w:ascii="Palatino Linotype" w:hAnsi="Palatino Linotype" w:cs="Arial"/>
          <w:i/>
          <w:sz w:val="23"/>
          <w:szCs w:val="23"/>
        </w:rPr>
      </w:pPr>
      <w:r w:rsidRPr="00186301">
        <w:rPr>
          <w:rFonts w:ascii="Palatino Linotype" w:hAnsi="Palatino Linotype" w:cs="Arial"/>
          <w:i/>
          <w:sz w:val="23"/>
          <w:szCs w:val="23"/>
        </w:rPr>
        <w:t>(Énfasis añadido)</w:t>
      </w:r>
    </w:p>
    <w:p w:rsidR="006A5F3A" w:rsidRPr="00A47AFF" w:rsidRDefault="006A5F3A" w:rsidP="006A5F3A">
      <w:pPr>
        <w:pStyle w:val="Sinespaciado"/>
        <w:spacing w:before="240" w:after="240" w:line="360" w:lineRule="auto"/>
        <w:jc w:val="both"/>
        <w:rPr>
          <w:rFonts w:ascii="Palatino Linotype" w:hAnsi="Palatino Linotype" w:cs="Arial"/>
        </w:rPr>
      </w:pPr>
      <w:r w:rsidRPr="00A47AFF">
        <w:rPr>
          <w:rFonts w:ascii="Palatino Linotype" w:hAnsi="Palatino Linotype" w:cs="Arial"/>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6A5F3A" w:rsidRPr="00A47AFF" w:rsidRDefault="006A5F3A" w:rsidP="006A5F3A">
      <w:pPr>
        <w:spacing w:before="240" w:after="240" w:line="360" w:lineRule="auto"/>
        <w:jc w:val="both"/>
        <w:rPr>
          <w:rFonts w:ascii="Palatino Linotype" w:hAnsi="Palatino Linotype" w:cs="Arial"/>
        </w:rPr>
      </w:pPr>
      <w:r w:rsidRPr="00A47AFF">
        <w:rPr>
          <w:rFonts w:ascii="Palatino Linotype" w:hAnsi="Palatino Linotype" w:cs="Arial"/>
        </w:rPr>
        <w:lastRenderedPageBreak/>
        <w:t>Correlativo a ello, en la versión pública de los recibos de nómina se deben testar aquellos elementos señalados en la presente resolución, en el entendido de que debe ser pública toda la demás información relacionada que no encuadre en los conceptos anteriores.</w:t>
      </w:r>
    </w:p>
    <w:p w:rsidR="006A5F3A" w:rsidRPr="00A47AFF" w:rsidRDefault="006A5F3A" w:rsidP="006A5F3A">
      <w:pPr>
        <w:spacing w:before="240" w:after="240" w:line="360" w:lineRule="auto"/>
        <w:jc w:val="both"/>
        <w:rPr>
          <w:rFonts w:ascii="Palatino Linotype" w:hAnsi="Palatino Linotype" w:cs="Arial"/>
        </w:rPr>
      </w:pPr>
      <w:r w:rsidRPr="00A47AFF">
        <w:rPr>
          <w:rFonts w:ascii="Palatino Linotype" w:hAnsi="Palatino Linotype" w:cs="Arial"/>
        </w:rPr>
        <w:t xml:space="preserve">Al respecto, se destaca que la versión pública que elabore el Sujeto Obligado debe cumplir con las formalidades exigidas en la Ley, por lo que </w:t>
      </w:r>
      <w:r w:rsidRPr="00A47AFF">
        <w:rPr>
          <w:rFonts w:ascii="Palatino Linotype" w:hAnsi="Palatino Linotype" w:cs="Arial"/>
          <w:lang w:val="es-ES_tradnl"/>
        </w:rPr>
        <w:t xml:space="preserve">para tal efecto emitirá el </w:t>
      </w:r>
      <w:r w:rsidRPr="00A47AFF">
        <w:rPr>
          <w:rFonts w:ascii="Palatino Linotype" w:hAnsi="Palatino Linotype" w:cs="Arial"/>
          <w:lang w:eastAsia="es-MX"/>
        </w:rPr>
        <w:t xml:space="preserve">Acuerdo del Comité de Transparencia en términos de la </w:t>
      </w:r>
      <w:r w:rsidRPr="00A47AFF">
        <w:rPr>
          <w:rFonts w:ascii="Palatino Linotype" w:hAnsi="Palatino Linotype" w:cs="Arial"/>
        </w:rPr>
        <w:t>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A47AFF">
        <w:rPr>
          <w:rFonts w:ascii="Palatino Linotype" w:hAnsi="Palatino Linotype" w:cs="Arial"/>
          <w:shd w:val="clear" w:color="auto" w:fill="FFFFFF"/>
        </w:rPr>
        <w:t>.</w:t>
      </w:r>
    </w:p>
    <w:p w:rsidR="006A5F3A" w:rsidRPr="00A47AFF" w:rsidRDefault="006A5F3A" w:rsidP="006A5F3A">
      <w:pPr>
        <w:autoSpaceDE w:val="0"/>
        <w:autoSpaceDN w:val="0"/>
        <w:adjustRightInd w:val="0"/>
        <w:spacing w:before="240" w:after="240" w:line="360" w:lineRule="auto"/>
        <w:jc w:val="both"/>
        <w:rPr>
          <w:rFonts w:ascii="Palatino Linotype" w:hAnsi="Palatino Linotype" w:cs="Arial"/>
        </w:rPr>
      </w:pPr>
      <w:r w:rsidRPr="00A47AFF">
        <w:rPr>
          <w:rFonts w:ascii="Palatino Linotype" w:hAnsi="Palatino Linotype" w:cs="Arial"/>
        </w:rPr>
        <w:t>Efectivamente, cuando se clasifica información como confidencial o reservada es importante someterlo al Comité de Transparencia, quien debe confirmar, modificar o revocar la clasificación.</w:t>
      </w:r>
    </w:p>
    <w:p w:rsidR="006A5F3A" w:rsidRPr="00A47AFF" w:rsidRDefault="006A5F3A" w:rsidP="006A5F3A">
      <w:pPr>
        <w:spacing w:before="240" w:after="240" w:line="360" w:lineRule="auto"/>
        <w:jc w:val="both"/>
        <w:rPr>
          <w:rFonts w:ascii="Palatino Linotype" w:hAnsi="Palatino Linotype" w:cs="Arial"/>
          <w:lang w:eastAsia="es-CO"/>
        </w:rPr>
      </w:pPr>
      <w:r w:rsidRPr="00A47AFF">
        <w:rPr>
          <w:rFonts w:ascii="Palatino Linotype" w:hAnsi="Palatino Linotype" w:cs="Arial"/>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w:t>
      </w:r>
      <w:r w:rsidRPr="00A47AFF">
        <w:rPr>
          <w:rFonts w:ascii="Palatino Linotype" w:hAnsi="Palatino Linotype" w:cs="Arial"/>
          <w:lang w:eastAsia="es-CO"/>
        </w:rPr>
        <w:lastRenderedPageBreak/>
        <w:t>se testan o suprimen- deja al solicitante en estado de incertidumbre, al no conocer o comprender porque no aparecen en la documentación respectiva.</w:t>
      </w:r>
    </w:p>
    <w:p w:rsidR="006A5F3A" w:rsidRPr="00A47AFF" w:rsidRDefault="006A5F3A" w:rsidP="006A5F3A">
      <w:pPr>
        <w:spacing w:before="240" w:after="240" w:line="360" w:lineRule="auto"/>
        <w:jc w:val="both"/>
        <w:rPr>
          <w:rFonts w:ascii="Palatino Linotype" w:hAnsi="Palatino Linotype" w:cs="Arial"/>
        </w:rPr>
      </w:pPr>
      <w:r w:rsidRPr="00A47AFF">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6A5F3A" w:rsidRPr="00A47AFF" w:rsidRDefault="006A5F3A" w:rsidP="006A5F3A">
      <w:pPr>
        <w:pStyle w:val="Sinespaciado"/>
        <w:spacing w:before="240" w:after="240" w:line="360" w:lineRule="auto"/>
        <w:jc w:val="both"/>
        <w:rPr>
          <w:rFonts w:ascii="Palatino Linotype" w:hAnsi="Palatino Linotype" w:cs="Arial"/>
        </w:rPr>
      </w:pPr>
      <w:r w:rsidRPr="00A47AFF">
        <w:rPr>
          <w:rFonts w:ascii="Palatino Linotype" w:hAnsi="Palatino Linotype" w:cs="Arial"/>
        </w:rPr>
        <w:t>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LINEAMIENTOS GENERALES EN MATERIA DE CLASIFICACIÓN Y DESCLASIFICACIÓN DE LA</w:t>
      </w:r>
      <w:r w:rsidRPr="00A47AFF">
        <w:rPr>
          <w:rFonts w:ascii="Palatino Linotype" w:hAnsi="Palatino Linotype"/>
        </w:rPr>
        <w:t> </w:t>
      </w:r>
      <w:r w:rsidRPr="00A47AFF">
        <w:rPr>
          <w:rFonts w:ascii="Palatino Linotype" w:hAnsi="Palatino Linotype" w:cs="Arial"/>
        </w:rPr>
        <w:t>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w:t>
      </w:r>
    </w:p>
    <w:p w:rsidR="006A5F3A" w:rsidRPr="00F64F73" w:rsidRDefault="006A5F3A" w:rsidP="006A5F3A">
      <w:pPr>
        <w:spacing w:before="240" w:after="360" w:line="360" w:lineRule="auto"/>
        <w:ind w:right="-93"/>
        <w:jc w:val="both"/>
        <w:rPr>
          <w:rFonts w:ascii="Palatino Linotype" w:hAnsi="Palatino Linotype" w:cs="Arial"/>
          <w:lang w:eastAsia="es-CO"/>
        </w:rPr>
      </w:pPr>
      <w:r w:rsidRPr="00DF1E81">
        <w:rPr>
          <w:rFonts w:ascii="Palatino Linotype" w:hAnsi="Palatino Linotype" w:cs="Arial"/>
          <w:lang w:eastAsia="es-MX"/>
        </w:rPr>
        <w:t xml:space="preserve">En mérito de lo mencionado con anterioridad, </w:t>
      </w:r>
      <w:r w:rsidRPr="00DF1E81">
        <w:rPr>
          <w:rFonts w:ascii="Palatino Linotype" w:hAnsi="Palatino Linotype"/>
        </w:rPr>
        <w:t xml:space="preserve">este Órgano Garante considera </w:t>
      </w:r>
      <w:r>
        <w:rPr>
          <w:rFonts w:ascii="Palatino Linotype" w:hAnsi="Palatino Linotype"/>
        </w:rPr>
        <w:t xml:space="preserve">parcialmente </w:t>
      </w:r>
      <w:r w:rsidRPr="00DF1E81">
        <w:rPr>
          <w:rFonts w:ascii="Palatino Linotype" w:hAnsi="Palatino Linotype"/>
        </w:rPr>
        <w:t xml:space="preserve">fundadas las razones o motivos de inconformidad que plantea </w:t>
      </w:r>
      <w:r w:rsidRPr="00DF1E81">
        <w:rPr>
          <w:rFonts w:ascii="Palatino Linotype" w:hAnsi="Palatino Linotype" w:cs="Arial"/>
          <w:b/>
          <w:lang w:val="es-MX" w:eastAsia="es-MX"/>
        </w:rPr>
        <w:t>el Recurrente</w:t>
      </w:r>
      <w:r w:rsidRPr="00DF1E81">
        <w:rPr>
          <w:rFonts w:ascii="Palatino Linotype" w:hAnsi="Palatino Linotype"/>
        </w:rPr>
        <w:t xml:space="preserve">, </w:t>
      </w:r>
      <w:r w:rsidRPr="00DF1E81">
        <w:rPr>
          <w:rFonts w:ascii="Palatino Linotype" w:hAnsi="Palatino Linotype" w:cs="Arial"/>
          <w:lang w:eastAsia="es-MX"/>
        </w:rPr>
        <w:t xml:space="preserve">de tal manera que se </w:t>
      </w:r>
      <w:r w:rsidR="00D30F20">
        <w:rPr>
          <w:rFonts w:ascii="Palatino Linotype" w:hAnsi="Palatino Linotype" w:cs="Arial"/>
          <w:b/>
          <w:lang w:eastAsia="es-MX"/>
        </w:rPr>
        <w:t>REVO</w:t>
      </w:r>
      <w:r w:rsidRPr="009B123C">
        <w:rPr>
          <w:rFonts w:ascii="Palatino Linotype" w:hAnsi="Palatino Linotype" w:cs="Arial"/>
          <w:b/>
          <w:lang w:eastAsia="es-MX"/>
        </w:rPr>
        <w:t>CA</w:t>
      </w:r>
      <w:r w:rsidRPr="00DF1E81">
        <w:rPr>
          <w:rFonts w:ascii="Palatino Linotype" w:hAnsi="Palatino Linotype" w:cs="Arial"/>
          <w:lang w:eastAsia="es-MX"/>
        </w:rPr>
        <w:t xml:space="preserve"> la respuesta del </w:t>
      </w:r>
      <w:r w:rsidRPr="00DF1E81">
        <w:rPr>
          <w:rFonts w:ascii="Palatino Linotype" w:hAnsi="Palatino Linotype" w:cs="Arial"/>
          <w:b/>
          <w:lang w:eastAsia="es-MX"/>
        </w:rPr>
        <w:t>Sujeto Obligado</w:t>
      </w:r>
      <w:r w:rsidRPr="00DF1E81">
        <w:rPr>
          <w:rFonts w:ascii="Palatino Linotype" w:hAnsi="Palatino Linotype" w:cs="Arial"/>
          <w:lang w:eastAsia="es-MX"/>
        </w:rPr>
        <w:t>.</w:t>
      </w:r>
    </w:p>
    <w:p w:rsidR="006A5F3A" w:rsidRPr="00DF1E81" w:rsidRDefault="006A5F3A" w:rsidP="006A5F3A">
      <w:pPr>
        <w:spacing w:before="240" w:after="240" w:line="360" w:lineRule="auto"/>
        <w:jc w:val="both"/>
        <w:rPr>
          <w:rFonts w:ascii="Palatino Linotype" w:hAnsi="Palatino Linotype" w:cs="Arial"/>
        </w:rPr>
      </w:pPr>
      <w:r w:rsidRPr="00DF1E81">
        <w:rPr>
          <w:rFonts w:ascii="Palatino Linotype" w:hAnsi="Palatino Linotype" w:cs="Arial"/>
        </w:rPr>
        <w:lastRenderedPageBreak/>
        <w:t xml:space="preserve">Así, con fundamento en lo prescrito en los artículos 5 </w:t>
      </w:r>
      <w:r w:rsidRPr="00DF1E81">
        <w:rPr>
          <w:rFonts w:ascii="Palatino Linotype" w:hAnsi="Palatino Linotype"/>
          <w:shd w:val="clear" w:color="auto" w:fill="FFFFFF"/>
        </w:rPr>
        <w:t xml:space="preserve">párrafos vigésimo, vigésimo primero y vigésimo segundo fracciones IV y V </w:t>
      </w:r>
      <w:r w:rsidRPr="00DF1E81">
        <w:rPr>
          <w:rFonts w:ascii="Palatino Linotype" w:hAnsi="Palatino Linotype" w:cs="Arial"/>
        </w:rPr>
        <w:t>de la Constitución Política del Estado Libre y Soberano de México; 2, fracción II; 29, 36 fracciones I y II; 176, 178, 181, 185 de la Ley de Transparencia y Acceso a la Información Pública del Estado de México y Municipios, este Pleno:</w:t>
      </w:r>
    </w:p>
    <w:p w:rsidR="006A5F3A" w:rsidRDefault="006A5F3A" w:rsidP="006A5F3A">
      <w:pPr>
        <w:spacing w:before="240" w:after="240" w:line="360" w:lineRule="auto"/>
        <w:ind w:left="360"/>
        <w:contextualSpacing/>
        <w:jc w:val="center"/>
        <w:rPr>
          <w:rFonts w:ascii="Palatino Linotype" w:hAnsi="Palatino Linotype" w:cs="Arial"/>
          <w:b/>
        </w:rPr>
      </w:pPr>
      <w:r w:rsidRPr="00DF1E81">
        <w:rPr>
          <w:rFonts w:ascii="Palatino Linotype" w:hAnsi="Palatino Linotype" w:cs="Arial"/>
          <w:b/>
        </w:rPr>
        <w:t>III. R E S U E L V E:</w:t>
      </w:r>
    </w:p>
    <w:p w:rsidR="006A5F3A" w:rsidRPr="00DF1E81" w:rsidRDefault="006A5F3A" w:rsidP="006A5F3A">
      <w:pPr>
        <w:spacing w:before="240" w:after="240" w:line="360" w:lineRule="auto"/>
        <w:ind w:left="360"/>
        <w:contextualSpacing/>
        <w:jc w:val="center"/>
        <w:rPr>
          <w:rFonts w:ascii="Palatino Linotype" w:hAnsi="Palatino Linotype" w:cs="Arial"/>
          <w:b/>
        </w:rPr>
      </w:pPr>
    </w:p>
    <w:p w:rsidR="006A5F3A" w:rsidRPr="00F64F73" w:rsidRDefault="006A5F3A" w:rsidP="006A5F3A">
      <w:pPr>
        <w:spacing w:before="240" w:after="240" w:line="360" w:lineRule="auto"/>
        <w:jc w:val="both"/>
        <w:rPr>
          <w:rFonts w:ascii="Palatino Linotype" w:hAnsi="Palatino Linotype" w:cs="Arial"/>
        </w:rPr>
      </w:pPr>
      <w:r w:rsidRPr="00F64F73">
        <w:rPr>
          <w:rFonts w:ascii="Palatino Linotype" w:hAnsi="Palatino Linotype" w:cs="Arial"/>
          <w:b/>
        </w:rPr>
        <w:t xml:space="preserve">Primero. </w:t>
      </w:r>
      <w:r w:rsidRPr="00F64F73">
        <w:rPr>
          <w:rFonts w:ascii="Palatino Linotype" w:hAnsi="Palatino Linotype" w:cs="Arial"/>
        </w:rPr>
        <w:t xml:space="preserve">Son </w:t>
      </w:r>
      <w:r w:rsidRPr="00730827">
        <w:rPr>
          <w:rFonts w:ascii="Palatino Linotype" w:hAnsi="Palatino Linotype" w:cs="Arial"/>
        </w:rPr>
        <w:t>parcialmente</w:t>
      </w:r>
      <w:r w:rsidRPr="009B123C">
        <w:rPr>
          <w:rFonts w:ascii="Palatino Linotype" w:hAnsi="Palatino Linotype" w:cs="Arial"/>
        </w:rPr>
        <w:t xml:space="preserve"> fundados los motivos de inconformidad aducidos por </w:t>
      </w:r>
      <w:r w:rsidRPr="009B123C">
        <w:rPr>
          <w:rFonts w:ascii="Palatino Linotype" w:hAnsi="Palatino Linotype" w:cs="Arial"/>
          <w:b/>
        </w:rPr>
        <w:t>el recurrente</w:t>
      </w:r>
      <w:r w:rsidRPr="009B123C">
        <w:rPr>
          <w:rFonts w:ascii="Palatino Linotype" w:hAnsi="Palatino Linotype" w:cs="Arial"/>
        </w:rPr>
        <w:t xml:space="preserve">, en términos de los argumentos de derecho señalados en el considerando Cuarto, por ende se </w:t>
      </w:r>
      <w:r w:rsidR="00C7754B" w:rsidRPr="00730827">
        <w:rPr>
          <w:rFonts w:ascii="Palatino Linotype" w:hAnsi="Palatino Linotype" w:cs="Arial"/>
          <w:b/>
        </w:rPr>
        <w:t>REVOCA</w:t>
      </w:r>
      <w:r w:rsidRPr="00730827">
        <w:rPr>
          <w:rFonts w:ascii="Palatino Linotype" w:hAnsi="Palatino Linotype" w:cs="Arial"/>
          <w:b/>
        </w:rPr>
        <w:t xml:space="preserve"> </w:t>
      </w:r>
      <w:r w:rsidRPr="00730827">
        <w:rPr>
          <w:rFonts w:ascii="Palatino Linotype" w:hAnsi="Palatino Linotype" w:cs="Arial"/>
        </w:rPr>
        <w:t>l</w:t>
      </w:r>
      <w:r w:rsidRPr="00F64F73">
        <w:rPr>
          <w:rFonts w:ascii="Palatino Linotype" w:hAnsi="Palatino Linotype" w:cs="Arial"/>
        </w:rPr>
        <w:t xml:space="preserve">a respuesta del </w:t>
      </w:r>
      <w:r w:rsidRPr="00F64F73">
        <w:rPr>
          <w:rFonts w:ascii="Palatino Linotype" w:hAnsi="Palatino Linotype" w:cs="Arial"/>
          <w:b/>
        </w:rPr>
        <w:t>Sujeto Obligado.</w:t>
      </w:r>
    </w:p>
    <w:p w:rsidR="006A5F3A" w:rsidRPr="00F64F73" w:rsidRDefault="006A5F3A" w:rsidP="006A5F3A">
      <w:pPr>
        <w:spacing w:before="240" w:after="240" w:line="360" w:lineRule="auto"/>
        <w:ind w:right="51"/>
        <w:jc w:val="both"/>
        <w:rPr>
          <w:rFonts w:ascii="Palatino Linotype" w:hAnsi="Palatino Linotype" w:cs="Arial"/>
        </w:rPr>
      </w:pPr>
      <w:r w:rsidRPr="00F64F73">
        <w:rPr>
          <w:rFonts w:ascii="Palatino Linotype" w:hAnsi="Palatino Linotype" w:cs="Arial"/>
          <w:b/>
        </w:rPr>
        <w:t xml:space="preserve">Segundo. </w:t>
      </w:r>
      <w:r w:rsidRPr="00F64F73">
        <w:rPr>
          <w:rFonts w:ascii="Palatino Linotype" w:hAnsi="Palatino Linotype" w:cs="Arial"/>
        </w:rPr>
        <w:t xml:space="preserve">Se ordena al </w:t>
      </w:r>
      <w:r w:rsidRPr="00F64F73">
        <w:rPr>
          <w:rFonts w:ascii="Palatino Linotype" w:hAnsi="Palatino Linotype" w:cs="Arial"/>
          <w:b/>
        </w:rPr>
        <w:t xml:space="preserve">Sujeto Obligado, </w:t>
      </w:r>
      <w:r w:rsidRPr="00F64F73">
        <w:rPr>
          <w:rFonts w:ascii="Palatino Linotype" w:hAnsi="Palatino Linotype" w:cs="Arial"/>
        </w:rPr>
        <w:t xml:space="preserve">haga entrega, </w:t>
      </w:r>
      <w:r>
        <w:rPr>
          <w:rFonts w:ascii="Palatino Linotype" w:hAnsi="Palatino Linotype" w:cs="Arial"/>
        </w:rPr>
        <w:t xml:space="preserve">de ser procedente en </w:t>
      </w:r>
      <w:r w:rsidRPr="00F64F73">
        <w:rPr>
          <w:rFonts w:ascii="Palatino Linotype" w:hAnsi="Palatino Linotype" w:cs="Arial"/>
        </w:rPr>
        <w:t xml:space="preserve">versión pública, a través del SAIMEX, de conformidad con los Considerandos </w:t>
      </w:r>
      <w:r>
        <w:rPr>
          <w:rFonts w:ascii="Palatino Linotype" w:hAnsi="Palatino Linotype" w:cs="Arial"/>
        </w:rPr>
        <w:t xml:space="preserve">Cuarto y Quinto </w:t>
      </w:r>
      <w:r w:rsidRPr="00F64F73">
        <w:rPr>
          <w:rFonts w:ascii="Palatino Linotype" w:hAnsi="Palatino Linotype" w:cs="Arial"/>
        </w:rPr>
        <w:t>de la presente resolución, de lo siguiente:</w:t>
      </w:r>
    </w:p>
    <w:p w:rsidR="006A5F3A" w:rsidRPr="00C8635A" w:rsidRDefault="006A5F3A" w:rsidP="006A5F3A">
      <w:pPr>
        <w:pStyle w:val="Prrafodelista"/>
        <w:numPr>
          <w:ilvl w:val="0"/>
          <w:numId w:val="2"/>
        </w:numPr>
        <w:jc w:val="both"/>
        <w:rPr>
          <w:rFonts w:ascii="Palatino Linotype" w:hAnsi="Palatino Linotype"/>
          <w:i/>
          <w:sz w:val="23"/>
          <w:szCs w:val="23"/>
        </w:rPr>
      </w:pPr>
      <w:r w:rsidRPr="00C8635A">
        <w:rPr>
          <w:rFonts w:ascii="Palatino Linotype" w:hAnsi="Palatino Linotype"/>
          <w:i/>
          <w:sz w:val="23"/>
          <w:szCs w:val="23"/>
          <w:lang w:val="es-ES"/>
        </w:rPr>
        <w:t>Documento o documentos en donde conste(n) las percepciones ord</w:t>
      </w:r>
      <w:r w:rsidR="00C7754B" w:rsidRPr="00C8635A">
        <w:rPr>
          <w:rFonts w:ascii="Palatino Linotype" w:hAnsi="Palatino Linotype"/>
          <w:i/>
          <w:sz w:val="23"/>
          <w:szCs w:val="23"/>
          <w:lang w:val="es-ES"/>
        </w:rPr>
        <w:t>inarias y extraordinarias del personal adscrito al Sujeto Obligado</w:t>
      </w:r>
      <w:r w:rsidR="001B60C0" w:rsidRPr="00C8635A">
        <w:rPr>
          <w:rFonts w:ascii="Palatino Linotype" w:hAnsi="Palatino Linotype"/>
          <w:i/>
          <w:sz w:val="23"/>
          <w:szCs w:val="23"/>
          <w:lang w:val="es-ES"/>
        </w:rPr>
        <w:t xml:space="preserve"> en el Estado de México</w:t>
      </w:r>
      <w:r w:rsidRPr="00C8635A">
        <w:rPr>
          <w:rFonts w:ascii="Palatino Linotype" w:hAnsi="Palatino Linotype"/>
          <w:i/>
          <w:sz w:val="23"/>
          <w:szCs w:val="23"/>
          <w:lang w:val="es-ES"/>
        </w:rPr>
        <w:t xml:space="preserve">, </w:t>
      </w:r>
      <w:r w:rsidR="00C7754B" w:rsidRPr="00C8635A">
        <w:rPr>
          <w:rFonts w:ascii="Palatino Linotype" w:hAnsi="Palatino Linotype"/>
          <w:i/>
          <w:sz w:val="23"/>
          <w:szCs w:val="23"/>
          <w:lang w:val="es-ES"/>
        </w:rPr>
        <w:t>del uno de enero de dos mil dieciocho al treinta de septiembre de</w:t>
      </w:r>
      <w:r w:rsidR="00B36CFC">
        <w:rPr>
          <w:rFonts w:ascii="Palatino Linotype" w:hAnsi="Palatino Linotype"/>
          <w:i/>
          <w:sz w:val="23"/>
          <w:szCs w:val="23"/>
          <w:lang w:val="es-ES"/>
        </w:rPr>
        <w:t>l mismo año</w:t>
      </w:r>
      <w:r w:rsidRPr="00C8635A">
        <w:rPr>
          <w:rFonts w:ascii="Palatino Linotype" w:hAnsi="Palatino Linotype"/>
          <w:i/>
          <w:sz w:val="23"/>
          <w:szCs w:val="23"/>
        </w:rPr>
        <w:t xml:space="preserve">. </w:t>
      </w:r>
    </w:p>
    <w:p w:rsidR="006A5F3A" w:rsidRPr="00C8635A" w:rsidRDefault="006A5F3A" w:rsidP="006A5F3A">
      <w:pPr>
        <w:pStyle w:val="Prrafodelista"/>
        <w:spacing w:before="240" w:after="240" w:line="360" w:lineRule="auto"/>
        <w:ind w:left="783"/>
        <w:jc w:val="both"/>
        <w:rPr>
          <w:rFonts w:ascii="Palatino Linotype" w:eastAsia="Calibri" w:hAnsi="Palatino Linotype" w:cs="Arial"/>
          <w:sz w:val="23"/>
          <w:szCs w:val="23"/>
          <w:lang w:val="es-ES_tradnl"/>
        </w:rPr>
      </w:pPr>
      <w:r w:rsidRPr="00C8635A">
        <w:rPr>
          <w:rFonts w:ascii="Palatino Linotype" w:hAnsi="Palatino Linotype" w:cs="Arial"/>
          <w:bCs/>
          <w:sz w:val="23"/>
          <w:szCs w:val="23"/>
          <w:shd w:val="clear" w:color="auto" w:fill="FFFFFF"/>
        </w:rPr>
        <w:t xml:space="preserve">Para lo cual se deberá emitir el Acuerdo del Comité de Transparencia en términos del artículo 49 fracción VIII y </w:t>
      </w:r>
      <w:r w:rsidRPr="00C8635A">
        <w:rPr>
          <w:rFonts w:ascii="Palatino Linotype" w:eastAsia="Calibri" w:hAnsi="Palatino Linotype" w:cs="Arial"/>
          <w:sz w:val="23"/>
          <w:szCs w:val="23"/>
          <w:lang w:val="es-ES_tradnl"/>
        </w:rPr>
        <w:t>132 fracción II de la Ley de Transparencia y Acceso a la Información Pública del Estado de México y Municipios vigente, en el que funde y motive las razones sobre los datos que se supriman o eliminen dentro del soporte documental respectivo objeto de las versiones públicas que se formulen y se ponga a disposición de la recurrente.</w:t>
      </w:r>
    </w:p>
    <w:p w:rsidR="006A5F3A" w:rsidRPr="00990D82" w:rsidRDefault="006A5F3A" w:rsidP="006A5F3A">
      <w:pPr>
        <w:spacing w:before="240" w:after="240" w:line="360" w:lineRule="auto"/>
        <w:jc w:val="both"/>
        <w:rPr>
          <w:rFonts w:ascii="Palatino Linotype" w:eastAsia="Calibri" w:hAnsi="Palatino Linotype" w:cs="Arial"/>
          <w:lang w:val="es-ES_tradnl"/>
        </w:rPr>
      </w:pPr>
      <w:r w:rsidRPr="00990D82">
        <w:rPr>
          <w:rFonts w:ascii="Palatino Linotype" w:hAnsi="Palatino Linotype" w:cs="Arial"/>
          <w:b/>
          <w:bCs/>
          <w:shd w:val="clear" w:color="auto" w:fill="FFFFFF"/>
        </w:rPr>
        <w:lastRenderedPageBreak/>
        <w:t>Tercero. Remítase</w:t>
      </w:r>
      <w:r w:rsidRPr="00990D82">
        <w:rPr>
          <w:rStyle w:val="apple-converted-space"/>
          <w:rFonts w:ascii="Palatino Linotype" w:hAnsi="Palatino Linotype" w:cs="Arial"/>
          <w:b/>
          <w:bCs/>
          <w:i/>
          <w:iCs/>
          <w:shd w:val="clear" w:color="auto" w:fill="FFFFFF"/>
        </w:rPr>
        <w:t> </w:t>
      </w:r>
      <w:r w:rsidRPr="00990D82">
        <w:rPr>
          <w:rFonts w:ascii="Palatino Linotype" w:hAnsi="Palatino Linotype"/>
          <w:shd w:val="clear" w:color="auto" w:fill="FFFFFF"/>
        </w:rPr>
        <w:t>al Responsable de la Unidad de Transparencia del</w:t>
      </w:r>
      <w:r w:rsidRPr="00990D82">
        <w:rPr>
          <w:rStyle w:val="apple-converted-space"/>
          <w:rFonts w:ascii="Palatino Linotype" w:hAnsi="Palatino Linotype"/>
          <w:bCs/>
          <w:shd w:val="clear" w:color="auto" w:fill="FFFFFF"/>
        </w:rPr>
        <w:t> </w:t>
      </w:r>
      <w:r w:rsidRPr="00990D82">
        <w:rPr>
          <w:rFonts w:ascii="Palatino Linotype" w:hAnsi="Palatino Linotype"/>
          <w:bCs/>
          <w:shd w:val="clear" w:color="auto" w:fill="FFFFFF"/>
        </w:rPr>
        <w:t xml:space="preserve">Sujeto Obligado </w:t>
      </w:r>
      <w:r w:rsidRPr="00990D82">
        <w:rPr>
          <w:rFonts w:ascii="Palatino Linotype" w:hAnsi="Palatino Linotype" w:cs="Arial"/>
          <w:bCs/>
          <w:shd w:val="clear" w:color="auto" w:fill="FFFFFF"/>
        </w:rPr>
        <w:t>la presente resolución</w:t>
      </w:r>
      <w:r w:rsidRPr="00990D82">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6A5F3A" w:rsidRDefault="006A5F3A" w:rsidP="006A5F3A">
      <w:pPr>
        <w:spacing w:before="240" w:after="240" w:line="360" w:lineRule="auto"/>
        <w:jc w:val="both"/>
        <w:rPr>
          <w:rFonts w:ascii="Palatino Linotype" w:hAnsi="Palatino Linotype" w:cs="Arial"/>
        </w:rPr>
      </w:pPr>
      <w:r w:rsidRPr="002A5558">
        <w:rPr>
          <w:rFonts w:ascii="Palatino Linotype" w:hAnsi="Palatino Linotype" w:cs="Arial"/>
          <w:b/>
        </w:rPr>
        <w:t xml:space="preserve">Cuarto. Hágase del Conocimiento </w:t>
      </w:r>
      <w:r w:rsidRPr="002A5558">
        <w:rPr>
          <w:rFonts w:ascii="Palatino Linotype" w:hAnsi="Palatino Linotype" w:cs="Arial"/>
        </w:rPr>
        <w:t xml:space="preserve">de la </w:t>
      </w:r>
      <w:r w:rsidRPr="002A5558">
        <w:rPr>
          <w:rFonts w:ascii="Palatino Linotype" w:hAnsi="Palatino Linotype" w:cs="Arial"/>
          <w:b/>
        </w:rPr>
        <w:t>recurrente</w:t>
      </w:r>
      <w:r w:rsidRPr="002A5558">
        <w:rPr>
          <w:rFonts w:ascii="Palatino Linotype" w:hAnsi="Palatino Linotype" w:cs="Arial"/>
        </w:rPr>
        <w:t>,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rsidR="006A5F3A" w:rsidRPr="00B6671F" w:rsidRDefault="006A5F3A" w:rsidP="006A5F3A">
      <w:pPr>
        <w:tabs>
          <w:tab w:val="left" w:pos="709"/>
        </w:tabs>
        <w:spacing w:before="240" w:after="240" w:line="360" w:lineRule="auto"/>
        <w:jc w:val="both"/>
        <w:rPr>
          <w:rFonts w:ascii="Palatino Linotype" w:hAnsi="Palatino Linotype" w:cs="Arial"/>
        </w:rPr>
      </w:pPr>
      <w:r w:rsidRPr="00B6671F">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Pr>
          <w:rFonts w:ascii="Palatino Linotype" w:hAnsi="Palatino Linotype"/>
        </w:rPr>
        <w:t xml:space="preserve">JOSÉ GUADALUPE LUNA HERNÁNDEZ; JAVIER MARTÍNEZ CRUZ Y LUIS GUSTAVO PARRA NORIEGA; EN LA </w:t>
      </w:r>
      <w:r w:rsidR="00202D86">
        <w:rPr>
          <w:rFonts w:ascii="Palatino Linotype" w:hAnsi="Palatino Linotype"/>
        </w:rPr>
        <w:t xml:space="preserve">CUARTA </w:t>
      </w:r>
      <w:r w:rsidRPr="00B6671F">
        <w:rPr>
          <w:rFonts w:ascii="Palatino Linotype" w:hAnsi="Palatino Linotype"/>
        </w:rPr>
        <w:t xml:space="preserve">SESIÓN ORDINARIA CELEBRADA EL </w:t>
      </w:r>
      <w:r w:rsidR="00202D86">
        <w:rPr>
          <w:rFonts w:ascii="Palatino Linotype" w:hAnsi="Palatino Linotype"/>
        </w:rPr>
        <w:t xml:space="preserve">TREINTA DE ENERO </w:t>
      </w:r>
      <w:r w:rsidRPr="00B6671F">
        <w:rPr>
          <w:rFonts w:ascii="Palatino Linotype" w:hAnsi="Palatino Linotype"/>
        </w:rPr>
        <w:t>DE DOS MIL DIECI</w:t>
      </w:r>
      <w:r w:rsidR="00202D86">
        <w:rPr>
          <w:rFonts w:ascii="Palatino Linotype" w:hAnsi="Palatino Linotype"/>
        </w:rPr>
        <w:t>NUEVE</w:t>
      </w:r>
      <w:r w:rsidRPr="00B6671F">
        <w:rPr>
          <w:rFonts w:ascii="Palatino Linotype" w:hAnsi="Palatino Linotype"/>
        </w:rPr>
        <w:t>, ANTE EL SECRETARIO TÉCNICO DEL PLENO ALEXIS TAPIA RAMÍREZ.</w:t>
      </w:r>
      <w:r w:rsidRPr="00B6671F">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6A5F3A" w:rsidRPr="00B6671F" w:rsidTr="00A33D30">
        <w:trPr>
          <w:trHeight w:val="1807"/>
        </w:trPr>
        <w:tc>
          <w:tcPr>
            <w:tcW w:w="8838" w:type="dxa"/>
            <w:gridSpan w:val="2"/>
            <w:vAlign w:val="center"/>
          </w:tcPr>
          <w:p w:rsidR="006A5F3A" w:rsidRPr="00680B1A" w:rsidRDefault="006A5F3A" w:rsidP="00A33D30">
            <w:pPr>
              <w:rPr>
                <w:rFonts w:ascii="Palatino Linotype" w:hAnsi="Palatino Linotype"/>
              </w:rPr>
            </w:pPr>
          </w:p>
          <w:p w:rsidR="006A5F3A" w:rsidRPr="00680B1A" w:rsidRDefault="006A5F3A" w:rsidP="00A33D30">
            <w:pPr>
              <w:jc w:val="center"/>
              <w:rPr>
                <w:rFonts w:ascii="Palatino Linotype" w:hAnsi="Palatino Linotype"/>
                <w:b/>
              </w:rPr>
            </w:pPr>
            <w:r w:rsidRPr="00680B1A">
              <w:rPr>
                <w:rFonts w:ascii="Palatino Linotype" w:hAnsi="Palatino Linotype" w:cs="Arial"/>
                <w:b/>
              </w:rPr>
              <w:t>Zulema Martínez Sánchez</w:t>
            </w:r>
            <w:r w:rsidRPr="00680B1A">
              <w:rPr>
                <w:rFonts w:ascii="Palatino Linotype" w:hAnsi="Palatino Linotype"/>
                <w:b/>
              </w:rPr>
              <w:t xml:space="preserve"> </w:t>
            </w:r>
          </w:p>
          <w:p w:rsidR="006A5F3A" w:rsidRPr="00680B1A" w:rsidRDefault="006A5F3A" w:rsidP="00A33D30">
            <w:pPr>
              <w:jc w:val="center"/>
              <w:rPr>
                <w:rFonts w:ascii="Palatino Linotype" w:hAnsi="Palatino Linotype"/>
              </w:rPr>
            </w:pPr>
            <w:r w:rsidRPr="00680B1A">
              <w:rPr>
                <w:rFonts w:ascii="Palatino Linotype" w:hAnsi="Palatino Linotype"/>
              </w:rPr>
              <w:t>Comisionada Presidenta</w:t>
            </w:r>
          </w:p>
          <w:p w:rsidR="006A5F3A" w:rsidRDefault="006A5F3A" w:rsidP="00A33D30">
            <w:pPr>
              <w:jc w:val="center"/>
              <w:rPr>
                <w:rFonts w:ascii="Palatino Linotype" w:hAnsi="Palatino Linotype"/>
              </w:rPr>
            </w:pPr>
            <w:r w:rsidRPr="00680B1A">
              <w:rPr>
                <w:rFonts w:ascii="Palatino Linotype" w:hAnsi="Palatino Linotype"/>
              </w:rPr>
              <w:t>(Rúbrica)</w:t>
            </w:r>
          </w:p>
          <w:p w:rsidR="006A5F3A" w:rsidRPr="00680B1A" w:rsidRDefault="006A5F3A" w:rsidP="00A33D30">
            <w:pPr>
              <w:jc w:val="center"/>
              <w:rPr>
                <w:rFonts w:ascii="Palatino Linotype" w:hAnsi="Palatino Linotype"/>
              </w:rPr>
            </w:pPr>
          </w:p>
          <w:p w:rsidR="006A5F3A" w:rsidRPr="00680B1A" w:rsidRDefault="006A5F3A" w:rsidP="00A33D30">
            <w:pPr>
              <w:rPr>
                <w:rFonts w:ascii="Palatino Linotype" w:hAnsi="Palatino Linotype"/>
              </w:rPr>
            </w:pPr>
          </w:p>
        </w:tc>
      </w:tr>
      <w:tr w:rsidR="006A5F3A" w:rsidRPr="00B6671F" w:rsidTr="00A33D30">
        <w:trPr>
          <w:trHeight w:val="2156"/>
        </w:trPr>
        <w:tc>
          <w:tcPr>
            <w:tcW w:w="4419" w:type="dxa"/>
            <w:vAlign w:val="center"/>
          </w:tcPr>
          <w:p w:rsidR="006A5F3A" w:rsidRDefault="006A5F3A" w:rsidP="00A33D30">
            <w:pPr>
              <w:rPr>
                <w:rFonts w:ascii="Palatino Linotype" w:hAnsi="Palatino Linotype"/>
                <w:b/>
              </w:rPr>
            </w:pPr>
          </w:p>
          <w:p w:rsidR="006A5F3A" w:rsidRPr="00680B1A" w:rsidRDefault="006A5F3A" w:rsidP="00A33D30">
            <w:pPr>
              <w:rPr>
                <w:rFonts w:ascii="Palatino Linotype" w:hAnsi="Palatino Linotype"/>
                <w:b/>
              </w:rPr>
            </w:pPr>
          </w:p>
          <w:p w:rsidR="006A5F3A" w:rsidRPr="00680B1A" w:rsidRDefault="006A5F3A" w:rsidP="00A33D30">
            <w:pPr>
              <w:jc w:val="center"/>
              <w:rPr>
                <w:rFonts w:ascii="Palatino Linotype" w:hAnsi="Palatino Linotype"/>
                <w:b/>
              </w:rPr>
            </w:pPr>
          </w:p>
          <w:p w:rsidR="006A5F3A" w:rsidRPr="00680B1A" w:rsidRDefault="006A5F3A" w:rsidP="00A33D30">
            <w:pPr>
              <w:rPr>
                <w:rFonts w:ascii="Palatino Linotype" w:hAnsi="Palatino Linotype"/>
                <w:b/>
              </w:rPr>
            </w:pPr>
          </w:p>
          <w:p w:rsidR="006A5F3A" w:rsidRPr="00680B1A" w:rsidRDefault="006A5F3A" w:rsidP="00A33D30">
            <w:pPr>
              <w:jc w:val="center"/>
              <w:rPr>
                <w:rFonts w:ascii="Palatino Linotype" w:hAnsi="Palatino Linotype"/>
                <w:b/>
              </w:rPr>
            </w:pPr>
            <w:r w:rsidRPr="00680B1A">
              <w:rPr>
                <w:rFonts w:ascii="Palatino Linotype" w:hAnsi="Palatino Linotype"/>
                <w:b/>
              </w:rPr>
              <w:t xml:space="preserve">Eva </w:t>
            </w:r>
            <w:proofErr w:type="spellStart"/>
            <w:r w:rsidRPr="00680B1A">
              <w:rPr>
                <w:rFonts w:ascii="Palatino Linotype" w:hAnsi="Palatino Linotype"/>
                <w:b/>
              </w:rPr>
              <w:t>Abaid</w:t>
            </w:r>
            <w:proofErr w:type="spellEnd"/>
            <w:r w:rsidRPr="00680B1A">
              <w:rPr>
                <w:rFonts w:ascii="Palatino Linotype" w:hAnsi="Palatino Linotype"/>
                <w:b/>
              </w:rPr>
              <w:t xml:space="preserve"> </w:t>
            </w:r>
            <w:proofErr w:type="spellStart"/>
            <w:r w:rsidRPr="00680B1A">
              <w:rPr>
                <w:rFonts w:ascii="Palatino Linotype" w:hAnsi="Palatino Linotype"/>
                <w:b/>
              </w:rPr>
              <w:t>Yapur</w:t>
            </w:r>
            <w:proofErr w:type="spellEnd"/>
          </w:p>
          <w:p w:rsidR="006A5F3A" w:rsidRPr="00680B1A" w:rsidRDefault="006A5F3A" w:rsidP="00A33D30">
            <w:pPr>
              <w:jc w:val="center"/>
              <w:rPr>
                <w:rFonts w:ascii="Palatino Linotype" w:hAnsi="Palatino Linotype"/>
              </w:rPr>
            </w:pPr>
            <w:r w:rsidRPr="00680B1A">
              <w:rPr>
                <w:rFonts w:ascii="Palatino Linotype" w:hAnsi="Palatino Linotype"/>
              </w:rPr>
              <w:t>Comisionada</w:t>
            </w:r>
          </w:p>
          <w:p w:rsidR="006A5F3A" w:rsidRPr="00680B1A" w:rsidRDefault="006A5F3A" w:rsidP="00A33D30">
            <w:pPr>
              <w:jc w:val="center"/>
              <w:rPr>
                <w:rFonts w:ascii="Palatino Linotype" w:hAnsi="Palatino Linotype"/>
              </w:rPr>
            </w:pPr>
            <w:r w:rsidRPr="00680B1A">
              <w:rPr>
                <w:rFonts w:ascii="Palatino Linotype" w:hAnsi="Palatino Linotype"/>
              </w:rPr>
              <w:t>(Rúbrica)</w:t>
            </w:r>
          </w:p>
        </w:tc>
        <w:tc>
          <w:tcPr>
            <w:tcW w:w="4419" w:type="dxa"/>
            <w:vAlign w:val="center"/>
          </w:tcPr>
          <w:p w:rsidR="006A5F3A" w:rsidRPr="00B6671F" w:rsidRDefault="006A5F3A" w:rsidP="00A33D30">
            <w:pPr>
              <w:rPr>
                <w:rFonts w:ascii="Palatino Linotype" w:hAnsi="Palatino Linotype" w:cs="Arial"/>
                <w:b/>
              </w:rPr>
            </w:pPr>
          </w:p>
          <w:p w:rsidR="006A5F3A" w:rsidRPr="00B6671F" w:rsidRDefault="006A5F3A" w:rsidP="00A33D30">
            <w:pPr>
              <w:jc w:val="center"/>
              <w:rPr>
                <w:rFonts w:ascii="Palatino Linotype" w:hAnsi="Palatino Linotype" w:cs="Arial"/>
                <w:b/>
              </w:rPr>
            </w:pPr>
          </w:p>
          <w:p w:rsidR="006A5F3A" w:rsidRPr="00B6671F" w:rsidRDefault="006A5F3A" w:rsidP="00A33D30">
            <w:pPr>
              <w:jc w:val="center"/>
              <w:rPr>
                <w:rFonts w:ascii="Palatino Linotype" w:hAnsi="Palatino Linotype" w:cs="Arial"/>
                <w:b/>
              </w:rPr>
            </w:pPr>
          </w:p>
          <w:p w:rsidR="006A5F3A" w:rsidRPr="00B6671F" w:rsidRDefault="006A5F3A" w:rsidP="00A33D30">
            <w:pPr>
              <w:rPr>
                <w:rFonts w:ascii="Palatino Linotype" w:hAnsi="Palatino Linotype" w:cs="Arial"/>
                <w:b/>
              </w:rPr>
            </w:pPr>
          </w:p>
          <w:p w:rsidR="006A5F3A" w:rsidRDefault="006A5F3A" w:rsidP="00A33D30">
            <w:pPr>
              <w:jc w:val="center"/>
              <w:rPr>
                <w:rFonts w:ascii="Palatino Linotype" w:hAnsi="Palatino Linotype" w:cs="Arial"/>
                <w:b/>
              </w:rPr>
            </w:pPr>
          </w:p>
          <w:p w:rsidR="006A5F3A" w:rsidRPr="00B6671F" w:rsidRDefault="006A5F3A" w:rsidP="00A33D30">
            <w:pPr>
              <w:jc w:val="center"/>
              <w:rPr>
                <w:rFonts w:ascii="Palatino Linotype" w:hAnsi="Palatino Linotype"/>
                <w:b/>
              </w:rPr>
            </w:pPr>
            <w:r w:rsidRPr="00B6671F">
              <w:rPr>
                <w:rFonts w:ascii="Palatino Linotype" w:hAnsi="Palatino Linotype" w:cs="Arial"/>
                <w:b/>
              </w:rPr>
              <w:t>José Guadalupe Luna Hernández</w:t>
            </w:r>
          </w:p>
          <w:p w:rsidR="006A5F3A" w:rsidRPr="00B6671F" w:rsidRDefault="006A5F3A" w:rsidP="00A33D30">
            <w:pPr>
              <w:jc w:val="center"/>
              <w:rPr>
                <w:rFonts w:ascii="Palatino Linotype" w:hAnsi="Palatino Linotype"/>
              </w:rPr>
            </w:pPr>
            <w:r w:rsidRPr="00B6671F">
              <w:rPr>
                <w:rFonts w:ascii="Palatino Linotype" w:hAnsi="Palatino Linotype"/>
              </w:rPr>
              <w:t xml:space="preserve"> Comisionado</w:t>
            </w:r>
          </w:p>
          <w:p w:rsidR="006A5F3A" w:rsidRPr="00B6671F" w:rsidRDefault="006A5F3A" w:rsidP="00A33D30">
            <w:pPr>
              <w:jc w:val="center"/>
              <w:rPr>
                <w:rFonts w:ascii="Palatino Linotype" w:hAnsi="Palatino Linotype"/>
              </w:rPr>
            </w:pPr>
            <w:r w:rsidRPr="00B6671F">
              <w:rPr>
                <w:rFonts w:ascii="Palatino Linotype" w:hAnsi="Palatino Linotype"/>
              </w:rPr>
              <w:t>(Rúbrica)</w:t>
            </w:r>
          </w:p>
          <w:p w:rsidR="006A5F3A" w:rsidRPr="00B6671F" w:rsidRDefault="006A5F3A" w:rsidP="00A33D30">
            <w:pPr>
              <w:jc w:val="center"/>
              <w:rPr>
                <w:rFonts w:ascii="Palatino Linotype" w:hAnsi="Palatino Linotype"/>
              </w:rPr>
            </w:pPr>
          </w:p>
        </w:tc>
      </w:tr>
      <w:tr w:rsidR="006A5F3A" w:rsidRPr="00B6671F" w:rsidTr="00A33D30">
        <w:trPr>
          <w:trHeight w:val="1953"/>
        </w:trPr>
        <w:tc>
          <w:tcPr>
            <w:tcW w:w="8838" w:type="dxa"/>
            <w:gridSpan w:val="2"/>
            <w:vAlign w:val="center"/>
          </w:tcPr>
          <w:p w:rsidR="006A5F3A" w:rsidRPr="00680B1A" w:rsidRDefault="006A5F3A" w:rsidP="00A33D30">
            <w:pPr>
              <w:rPr>
                <w:rFonts w:ascii="Palatino Linotype" w:hAnsi="Palatino Linotype" w:cs="Arial"/>
                <w:b/>
              </w:rPr>
            </w:pPr>
          </w:p>
          <w:p w:rsidR="006A5F3A" w:rsidRDefault="006A5F3A" w:rsidP="00A33D30">
            <w:pPr>
              <w:jc w:val="center"/>
              <w:rPr>
                <w:rFonts w:ascii="Palatino Linotype" w:hAnsi="Palatino Linotype" w:cs="Arial"/>
                <w:b/>
              </w:rPr>
            </w:pPr>
          </w:p>
          <w:p w:rsidR="006A5F3A" w:rsidRPr="00680B1A" w:rsidRDefault="006A5F3A" w:rsidP="00A33D30">
            <w:pPr>
              <w:jc w:val="center"/>
              <w:rPr>
                <w:rFonts w:ascii="Palatino Linotype" w:hAnsi="Palatino Linotype" w:cs="Arial"/>
                <w:b/>
              </w:rPr>
            </w:pPr>
          </w:p>
          <w:p w:rsidR="006A5F3A" w:rsidRPr="00680B1A" w:rsidRDefault="006A5F3A" w:rsidP="00A33D30">
            <w:pPr>
              <w:jc w:val="center"/>
              <w:rPr>
                <w:rFonts w:ascii="Palatino Linotype" w:hAnsi="Palatino Linotype" w:cs="Arial"/>
                <w:b/>
              </w:rPr>
            </w:pPr>
          </w:p>
          <w:p w:rsidR="006A5F3A" w:rsidRPr="00680B1A" w:rsidRDefault="006A5F3A" w:rsidP="00A33D30">
            <w:pPr>
              <w:jc w:val="both"/>
              <w:rPr>
                <w:rFonts w:ascii="Palatino Linotype" w:hAnsi="Palatino Linotype" w:cs="Arial"/>
                <w:b/>
              </w:rPr>
            </w:pPr>
            <w:r w:rsidRPr="00680B1A">
              <w:rPr>
                <w:rFonts w:ascii="Palatino Linotype" w:hAnsi="Palatino Linotype" w:cs="Arial"/>
                <w:b/>
              </w:rPr>
              <w:t xml:space="preserve">                                    </w:t>
            </w:r>
          </w:p>
          <w:p w:rsidR="006A5F3A" w:rsidRPr="00680B1A" w:rsidRDefault="006A5F3A" w:rsidP="00A33D30">
            <w:pPr>
              <w:jc w:val="both"/>
              <w:rPr>
                <w:rFonts w:ascii="Palatino Linotype" w:hAnsi="Palatino Linotype" w:cs="Arial"/>
                <w:b/>
              </w:rPr>
            </w:pPr>
            <w:r w:rsidRPr="00680B1A">
              <w:rPr>
                <w:rFonts w:ascii="Palatino Linotype" w:hAnsi="Palatino Linotype" w:cs="Arial"/>
                <w:b/>
              </w:rPr>
              <w:t xml:space="preserve">                                                   </w:t>
            </w:r>
          </w:p>
          <w:p w:rsidR="006A5F3A" w:rsidRDefault="006A5F3A" w:rsidP="00A33D30">
            <w:pPr>
              <w:jc w:val="both"/>
              <w:rPr>
                <w:rFonts w:ascii="Palatino Linotype" w:hAnsi="Palatino Linotype" w:cs="Arial"/>
                <w:b/>
              </w:rPr>
            </w:pPr>
            <w:r w:rsidRPr="00680B1A">
              <w:rPr>
                <w:rFonts w:ascii="Palatino Linotype" w:hAnsi="Palatino Linotype" w:cs="Arial"/>
                <w:b/>
              </w:rPr>
              <w:t xml:space="preserve">                                                                    </w:t>
            </w:r>
          </w:p>
          <w:p w:rsidR="006A5F3A" w:rsidRPr="00680B1A" w:rsidRDefault="006A5F3A" w:rsidP="00A33D30">
            <w:pPr>
              <w:jc w:val="both"/>
              <w:rPr>
                <w:rFonts w:ascii="Palatino Linotype" w:hAnsi="Palatino Linotype" w:cs="Arial"/>
                <w:b/>
              </w:rPr>
            </w:pPr>
            <w:r w:rsidRPr="00680B1A">
              <w:rPr>
                <w:rFonts w:ascii="Palatino Linotype" w:hAnsi="Palatino Linotype" w:cs="Arial"/>
                <w:b/>
              </w:rPr>
              <w:t xml:space="preserve">                 </w:t>
            </w:r>
          </w:p>
          <w:p w:rsidR="006A5F3A" w:rsidRPr="00680B1A" w:rsidRDefault="006A5F3A" w:rsidP="00A33D30">
            <w:pPr>
              <w:rPr>
                <w:rFonts w:ascii="Palatino Linotype" w:hAnsi="Palatino Linotype" w:cs="Arial"/>
                <w:b/>
              </w:rPr>
            </w:pPr>
            <w:r w:rsidRPr="00680B1A">
              <w:rPr>
                <w:rFonts w:ascii="Palatino Linotype" w:hAnsi="Palatino Linotype" w:cs="Arial"/>
                <w:b/>
              </w:rPr>
              <w:t xml:space="preserve">            Javier Martínez Cruz    </w:t>
            </w:r>
            <w:r>
              <w:rPr>
                <w:rFonts w:ascii="Palatino Linotype" w:hAnsi="Palatino Linotype" w:cs="Arial"/>
                <w:b/>
              </w:rPr>
              <w:t xml:space="preserve">                           </w:t>
            </w:r>
            <w:r w:rsidRPr="00680B1A">
              <w:rPr>
                <w:rFonts w:ascii="Palatino Linotype" w:hAnsi="Palatino Linotype" w:cs="Arial"/>
                <w:b/>
              </w:rPr>
              <w:t xml:space="preserve">  </w:t>
            </w:r>
            <w:r>
              <w:rPr>
                <w:rFonts w:ascii="Palatino Linotype" w:hAnsi="Palatino Linotype" w:cs="Arial"/>
                <w:b/>
              </w:rPr>
              <w:t>Luis Gustavo Parra Noriega</w:t>
            </w:r>
            <w:r w:rsidRPr="00680B1A">
              <w:rPr>
                <w:rFonts w:ascii="Palatino Linotype" w:hAnsi="Palatino Linotype" w:cs="Arial"/>
                <w:b/>
              </w:rPr>
              <w:t xml:space="preserve"> </w:t>
            </w:r>
          </w:p>
          <w:p w:rsidR="006A5F3A" w:rsidRPr="00680B1A" w:rsidRDefault="006A5F3A" w:rsidP="00A33D30">
            <w:pPr>
              <w:rPr>
                <w:rFonts w:ascii="Palatino Linotype" w:hAnsi="Palatino Linotype" w:cs="Arial"/>
                <w:b/>
              </w:rPr>
            </w:pPr>
            <w:r w:rsidRPr="00680B1A">
              <w:rPr>
                <w:rFonts w:ascii="Palatino Linotype" w:hAnsi="Palatino Linotype" w:cs="Arial"/>
              </w:rPr>
              <w:t xml:space="preserve">                  Comisionado</w:t>
            </w:r>
            <w:r w:rsidRPr="00680B1A">
              <w:rPr>
                <w:rFonts w:ascii="Palatino Linotype" w:hAnsi="Palatino Linotype" w:cs="Arial"/>
                <w:b/>
              </w:rPr>
              <w:t xml:space="preserve">                                                        </w:t>
            </w:r>
            <w:proofErr w:type="spellStart"/>
            <w:r>
              <w:rPr>
                <w:rFonts w:ascii="Palatino Linotype" w:hAnsi="Palatino Linotype" w:cs="Arial"/>
              </w:rPr>
              <w:t>Comisionado</w:t>
            </w:r>
            <w:proofErr w:type="spellEnd"/>
            <w:r w:rsidRPr="00680B1A">
              <w:rPr>
                <w:rFonts w:ascii="Palatino Linotype" w:hAnsi="Palatino Linotype" w:cs="Arial"/>
                <w:b/>
              </w:rPr>
              <w:t xml:space="preserve">                                 </w:t>
            </w:r>
          </w:p>
          <w:p w:rsidR="006A5F3A" w:rsidRPr="00680B1A" w:rsidRDefault="006A5F3A" w:rsidP="00A33D30">
            <w:pPr>
              <w:rPr>
                <w:rFonts w:ascii="Palatino Linotype" w:hAnsi="Palatino Linotype" w:cs="Arial"/>
              </w:rPr>
            </w:pPr>
            <w:r w:rsidRPr="00680B1A">
              <w:rPr>
                <w:rFonts w:ascii="Palatino Linotype" w:hAnsi="Palatino Linotype" w:cs="Arial"/>
              </w:rPr>
              <w:t xml:space="preserve">                     </w:t>
            </w:r>
            <w:r w:rsidRPr="00680B1A">
              <w:rPr>
                <w:rFonts w:ascii="Palatino Linotype" w:hAnsi="Palatino Linotype"/>
              </w:rPr>
              <w:t xml:space="preserve">(Rúbrica)             </w:t>
            </w:r>
            <w:r w:rsidRPr="00680B1A">
              <w:rPr>
                <w:rFonts w:ascii="Palatino Linotype" w:hAnsi="Palatino Linotype" w:cs="Arial"/>
              </w:rPr>
              <w:t xml:space="preserve">                  </w:t>
            </w:r>
            <w:r>
              <w:rPr>
                <w:rFonts w:ascii="Palatino Linotype" w:hAnsi="Palatino Linotype" w:cs="Arial"/>
              </w:rPr>
              <w:t xml:space="preserve">                     </w:t>
            </w:r>
            <w:r w:rsidRPr="00680B1A">
              <w:rPr>
                <w:rFonts w:ascii="Palatino Linotype" w:hAnsi="Palatino Linotype" w:cs="Arial"/>
              </w:rPr>
              <w:t xml:space="preserve"> </w:t>
            </w:r>
            <w:r>
              <w:rPr>
                <w:rFonts w:ascii="Palatino Linotype" w:hAnsi="Palatino Linotype" w:cs="Arial"/>
              </w:rPr>
              <w:t xml:space="preserve">            </w:t>
            </w:r>
            <w:r w:rsidRPr="00680B1A">
              <w:rPr>
                <w:rFonts w:ascii="Palatino Linotype" w:hAnsi="Palatino Linotype"/>
              </w:rPr>
              <w:t>(</w:t>
            </w:r>
            <w:r>
              <w:rPr>
                <w:rFonts w:ascii="Palatino Linotype" w:hAnsi="Palatino Linotype"/>
              </w:rPr>
              <w:t>Rúbrica</w:t>
            </w:r>
            <w:r w:rsidRPr="00680B1A">
              <w:rPr>
                <w:rFonts w:ascii="Palatino Linotype" w:hAnsi="Palatino Linotype"/>
              </w:rPr>
              <w:t>)</w:t>
            </w:r>
          </w:p>
          <w:p w:rsidR="006A5F3A" w:rsidRPr="00680B1A" w:rsidRDefault="006A5F3A" w:rsidP="00A33D30">
            <w:pPr>
              <w:rPr>
                <w:rFonts w:ascii="Palatino Linotype" w:hAnsi="Palatino Linotype"/>
              </w:rPr>
            </w:pPr>
            <w:r w:rsidRPr="00680B1A">
              <w:rPr>
                <w:rFonts w:ascii="Palatino Linotype" w:hAnsi="Palatino Linotype"/>
              </w:rPr>
              <w:t xml:space="preserve">                                                                                          </w:t>
            </w:r>
          </w:p>
        </w:tc>
      </w:tr>
      <w:tr w:rsidR="006A5F3A" w:rsidRPr="00B6671F" w:rsidTr="00A33D30">
        <w:trPr>
          <w:trHeight w:val="1544"/>
        </w:trPr>
        <w:tc>
          <w:tcPr>
            <w:tcW w:w="8838" w:type="dxa"/>
            <w:gridSpan w:val="2"/>
            <w:vAlign w:val="center"/>
          </w:tcPr>
          <w:p w:rsidR="006A5F3A" w:rsidRPr="00680B1A" w:rsidRDefault="006A5F3A" w:rsidP="00A33D30">
            <w:pPr>
              <w:jc w:val="center"/>
              <w:rPr>
                <w:rFonts w:ascii="Palatino Linotype" w:hAnsi="Palatino Linotype" w:cs="Arial"/>
                <w:b/>
              </w:rPr>
            </w:pPr>
          </w:p>
          <w:p w:rsidR="006A5F3A" w:rsidRDefault="006A5F3A" w:rsidP="00A33D30">
            <w:pPr>
              <w:rPr>
                <w:rFonts w:ascii="Palatino Linotype" w:hAnsi="Palatino Linotype" w:cs="Arial"/>
                <w:b/>
              </w:rPr>
            </w:pPr>
          </w:p>
          <w:p w:rsidR="006A5F3A" w:rsidRDefault="006A5F3A" w:rsidP="00A33D30">
            <w:pPr>
              <w:rPr>
                <w:rFonts w:ascii="Palatino Linotype" w:hAnsi="Palatino Linotype" w:cs="Arial"/>
                <w:b/>
              </w:rPr>
            </w:pPr>
          </w:p>
          <w:p w:rsidR="006A5F3A" w:rsidRPr="00680B1A" w:rsidRDefault="006A5F3A" w:rsidP="00A33D30">
            <w:pPr>
              <w:rPr>
                <w:rFonts w:ascii="Palatino Linotype" w:hAnsi="Palatino Linotype" w:cs="Arial"/>
                <w:b/>
              </w:rPr>
            </w:pPr>
          </w:p>
          <w:p w:rsidR="006A5F3A" w:rsidRPr="00680B1A" w:rsidRDefault="006A5F3A" w:rsidP="00A33D30">
            <w:pPr>
              <w:jc w:val="center"/>
              <w:rPr>
                <w:rFonts w:ascii="Palatino Linotype" w:hAnsi="Palatino Linotype"/>
                <w:b/>
              </w:rPr>
            </w:pPr>
            <w:r>
              <w:rPr>
                <w:rFonts w:ascii="Palatino Linotype" w:hAnsi="Palatino Linotype" w:cs="Arial"/>
                <w:b/>
              </w:rPr>
              <w:t>Alexis Tapia Ramírez</w:t>
            </w:r>
          </w:p>
          <w:p w:rsidR="006A5F3A" w:rsidRPr="00680B1A" w:rsidRDefault="006A5F3A" w:rsidP="00A33D30">
            <w:pPr>
              <w:jc w:val="center"/>
              <w:rPr>
                <w:rFonts w:ascii="Palatino Linotype" w:hAnsi="Palatino Linotype"/>
              </w:rPr>
            </w:pPr>
            <w:r>
              <w:rPr>
                <w:rFonts w:ascii="Palatino Linotype" w:hAnsi="Palatino Linotype"/>
              </w:rPr>
              <w:t>Secretario Técnico</w:t>
            </w:r>
            <w:r w:rsidRPr="00680B1A">
              <w:rPr>
                <w:rFonts w:ascii="Palatino Linotype" w:hAnsi="Palatino Linotype"/>
              </w:rPr>
              <w:t xml:space="preserve"> del Pleno</w:t>
            </w:r>
          </w:p>
          <w:p w:rsidR="006A5F3A" w:rsidRPr="00680B1A" w:rsidRDefault="006A5F3A" w:rsidP="00A33D30">
            <w:pPr>
              <w:jc w:val="center"/>
              <w:rPr>
                <w:rFonts w:ascii="Palatino Linotype" w:hAnsi="Palatino Linotype"/>
              </w:rPr>
            </w:pPr>
            <w:r w:rsidRPr="00680B1A">
              <w:rPr>
                <w:rFonts w:ascii="Palatino Linotype" w:hAnsi="Palatino Linotype"/>
              </w:rPr>
              <w:t>(Rúbrica)</w:t>
            </w:r>
          </w:p>
          <w:p w:rsidR="006A5F3A" w:rsidRPr="00680B1A" w:rsidRDefault="006A5F3A" w:rsidP="00A33D30">
            <w:pPr>
              <w:jc w:val="center"/>
              <w:rPr>
                <w:rFonts w:ascii="Palatino Linotype" w:hAnsi="Palatino Linotype"/>
              </w:rPr>
            </w:pPr>
          </w:p>
        </w:tc>
      </w:tr>
    </w:tbl>
    <w:p w:rsidR="006A5F3A" w:rsidRPr="006556E6" w:rsidRDefault="006A5F3A" w:rsidP="006A5F3A">
      <w:pPr>
        <w:jc w:val="both"/>
        <w:rPr>
          <w:rFonts w:ascii="Palatino Linotype" w:hAnsi="Palatino Linotype" w:cs="Arial"/>
        </w:rPr>
      </w:pPr>
    </w:p>
    <w:p w:rsidR="006A5F3A" w:rsidRDefault="006A5F3A" w:rsidP="006A5F3A">
      <w:pPr>
        <w:jc w:val="both"/>
        <w:rPr>
          <w:rFonts w:ascii="Palatino Linotype" w:hAnsi="Palatino Linotype" w:cs="Arial"/>
        </w:rPr>
      </w:pPr>
    </w:p>
    <w:p w:rsidR="006A5F3A" w:rsidRDefault="006A5F3A" w:rsidP="006A5F3A">
      <w:pPr>
        <w:jc w:val="both"/>
        <w:rPr>
          <w:rFonts w:ascii="Palatino Linotype" w:hAnsi="Palatino Linotype" w:cs="Arial"/>
        </w:rPr>
      </w:pPr>
    </w:p>
    <w:p w:rsidR="006A5F3A" w:rsidRDefault="006A5F3A" w:rsidP="006A5F3A">
      <w:pPr>
        <w:jc w:val="both"/>
        <w:rPr>
          <w:rFonts w:ascii="Palatino Linotype" w:hAnsi="Palatino Linotype" w:cs="Arial"/>
        </w:rPr>
      </w:pPr>
    </w:p>
    <w:p w:rsidR="006A5F3A" w:rsidRPr="00840993" w:rsidRDefault="006A5F3A" w:rsidP="006A5F3A">
      <w:pPr>
        <w:jc w:val="both"/>
        <w:rPr>
          <w:rFonts w:ascii="Palatino Linotype" w:hAnsi="Palatino Linotype" w:cs="Arial"/>
        </w:rPr>
      </w:pPr>
      <w:r w:rsidRPr="006556E6">
        <w:rPr>
          <w:rFonts w:ascii="Palatino Linotype" w:hAnsi="Palatino Linotype" w:cs="Arial"/>
        </w:rPr>
        <w:t xml:space="preserve">Esta hoja corresponde a la resolución de </w:t>
      </w:r>
      <w:r w:rsidR="00202D86">
        <w:t xml:space="preserve">treinta de enero </w:t>
      </w:r>
      <w:r w:rsidRPr="006556E6">
        <w:rPr>
          <w:rFonts w:ascii="Palatino Linotype" w:hAnsi="Palatino Linotype" w:cs="Arial"/>
        </w:rPr>
        <w:t>de dos mil dieci</w:t>
      </w:r>
      <w:r w:rsidR="00202D86">
        <w:rPr>
          <w:rFonts w:ascii="Palatino Linotype" w:hAnsi="Palatino Linotype" w:cs="Arial"/>
        </w:rPr>
        <w:t>nueve</w:t>
      </w:r>
      <w:r w:rsidRPr="006556E6">
        <w:rPr>
          <w:rFonts w:ascii="Palatino Linotype" w:hAnsi="Palatino Linotype" w:cs="Arial"/>
        </w:rPr>
        <w:t xml:space="preserve">, emitida en el recurso de revisión </w:t>
      </w:r>
      <w:r>
        <w:rPr>
          <w:rFonts w:ascii="Palatino Linotype" w:hAnsi="Palatino Linotype" w:cs="Arial"/>
          <w:b/>
          <w:bCs/>
        </w:rPr>
        <w:t>0</w:t>
      </w:r>
      <w:r w:rsidR="00202D86">
        <w:rPr>
          <w:rFonts w:ascii="Palatino Linotype" w:hAnsi="Palatino Linotype" w:cs="Arial"/>
          <w:b/>
          <w:bCs/>
        </w:rPr>
        <w:t>4379</w:t>
      </w:r>
      <w:r>
        <w:rPr>
          <w:rFonts w:ascii="Palatino Linotype" w:hAnsi="Palatino Linotype" w:cs="Arial"/>
          <w:b/>
          <w:bCs/>
        </w:rPr>
        <w:t>/INFOEM/IP/RR/2018</w:t>
      </w:r>
      <w:r w:rsidRPr="006556E6">
        <w:rPr>
          <w:rFonts w:ascii="Palatino Linotype" w:hAnsi="Palatino Linotype" w:cs="Arial"/>
        </w:rPr>
        <w:t>.</w:t>
      </w:r>
    </w:p>
    <w:p w:rsidR="00C85E73" w:rsidRDefault="00C85E73"/>
    <w:sectPr w:rsidR="00C85E73" w:rsidSect="00A33D30">
      <w:headerReference w:type="default" r:id="rId18"/>
      <w:footerReference w:type="default" r:id="rId19"/>
      <w:headerReference w:type="first" r:id="rId20"/>
      <w:footerReference w:type="first" r:id="rId21"/>
      <w:pgSz w:w="12240" w:h="15840"/>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B77" w:rsidRDefault="00854B77" w:rsidP="006A5F3A">
      <w:r>
        <w:separator/>
      </w:r>
    </w:p>
  </w:endnote>
  <w:endnote w:type="continuationSeparator" w:id="0">
    <w:p w:rsidR="00854B77" w:rsidRDefault="00854B77" w:rsidP="006A5F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D30" w:rsidRDefault="00A33D30" w:rsidP="00A33D30">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373CC">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373CC">
      <w:rPr>
        <w:rFonts w:ascii="Arial" w:hAnsi="Arial" w:cs="Arial"/>
        <w:b/>
        <w:bCs/>
        <w:noProof/>
        <w:sz w:val="20"/>
        <w:szCs w:val="20"/>
      </w:rPr>
      <w:t>34</w:t>
    </w:r>
    <w:r>
      <w:rPr>
        <w:rFonts w:ascii="Arial" w:hAnsi="Arial" w:cs="Arial"/>
        <w:b/>
        <w:bCs/>
        <w:sz w:val="20"/>
        <w:szCs w:val="20"/>
      </w:rPr>
      <w:fldChar w:fldCharType="end"/>
    </w:r>
  </w:p>
  <w:p w:rsidR="00A33D30" w:rsidRDefault="00A33D30" w:rsidP="00A33D30">
    <w:pPr>
      <w:pStyle w:val="Piedepgina"/>
      <w:rPr>
        <w:rFonts w:ascii="Times New Roman" w:hAnsi="Times New Roman" w:cs="Times New Roman"/>
      </w:rPr>
    </w:pPr>
  </w:p>
  <w:p w:rsidR="00A33D30" w:rsidRDefault="00A33D30" w:rsidP="00A33D30">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D30" w:rsidRDefault="00A33D30" w:rsidP="00A33D30">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A373CC">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A373CC">
      <w:rPr>
        <w:rFonts w:ascii="Arial" w:hAnsi="Arial" w:cs="Arial"/>
        <w:b/>
        <w:bCs/>
        <w:noProof/>
        <w:sz w:val="20"/>
        <w:szCs w:val="20"/>
      </w:rPr>
      <w:t>34</w:t>
    </w:r>
    <w:r>
      <w:rPr>
        <w:rFonts w:ascii="Arial" w:hAnsi="Arial" w:cs="Arial"/>
        <w:b/>
        <w:bCs/>
        <w:sz w:val="20"/>
        <w:szCs w:val="20"/>
      </w:rPr>
      <w:fldChar w:fldCharType="end"/>
    </w:r>
  </w:p>
  <w:p w:rsidR="00A33D30" w:rsidRDefault="00A33D3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B77" w:rsidRDefault="00854B77" w:rsidP="006A5F3A">
      <w:r>
        <w:separator/>
      </w:r>
    </w:p>
  </w:footnote>
  <w:footnote w:type="continuationSeparator" w:id="0">
    <w:p w:rsidR="00854B77" w:rsidRDefault="00854B77" w:rsidP="006A5F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2"/>
      <w:gridCol w:w="2976"/>
    </w:tblGrid>
    <w:tr w:rsidR="00A33D30" w:rsidTr="00A33D30">
      <w:tc>
        <w:tcPr>
          <w:tcW w:w="2552" w:type="dxa"/>
          <w:vAlign w:val="center"/>
          <w:hideMark/>
        </w:tcPr>
        <w:p w:rsidR="00A33D30" w:rsidRDefault="00A33D30" w:rsidP="00A33D30">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6" w:type="dxa"/>
          <w:vAlign w:val="center"/>
          <w:hideMark/>
        </w:tcPr>
        <w:p w:rsidR="00A33D30" w:rsidRDefault="00A33D30" w:rsidP="00202D86">
          <w:pPr>
            <w:jc w:val="both"/>
            <w:rPr>
              <w:rFonts w:ascii="Palatino Linotype" w:hAnsi="Palatino Linotype"/>
              <w:b/>
              <w:sz w:val="22"/>
              <w:szCs w:val="22"/>
              <w:lang w:val="es-ES_tradnl"/>
            </w:rPr>
          </w:pPr>
          <w:r>
            <w:rPr>
              <w:rFonts w:ascii="Palatino Linotype" w:hAnsi="Palatino Linotype"/>
              <w:b/>
              <w:sz w:val="22"/>
              <w:szCs w:val="22"/>
              <w:lang w:val="es-ES_tradnl"/>
            </w:rPr>
            <w:t xml:space="preserve">04379/INFOEM/IP/RR/2018 </w:t>
          </w:r>
        </w:p>
      </w:tc>
    </w:tr>
    <w:tr w:rsidR="00A33D30" w:rsidTr="00A33D30">
      <w:trPr>
        <w:trHeight w:val="228"/>
      </w:trPr>
      <w:tc>
        <w:tcPr>
          <w:tcW w:w="2552" w:type="dxa"/>
          <w:vAlign w:val="center"/>
          <w:hideMark/>
        </w:tcPr>
        <w:p w:rsidR="00A33D30" w:rsidRDefault="00A33D30" w:rsidP="00A33D30">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6" w:type="dxa"/>
          <w:vAlign w:val="center"/>
          <w:hideMark/>
        </w:tcPr>
        <w:p w:rsidR="00A33D30" w:rsidRDefault="00A33D30" w:rsidP="00A33D30">
          <w:pPr>
            <w:jc w:val="both"/>
            <w:rPr>
              <w:rFonts w:ascii="Palatino Linotype" w:hAnsi="Palatino Linotype"/>
              <w:b/>
              <w:sz w:val="22"/>
              <w:szCs w:val="22"/>
              <w:lang w:val="es-ES_tradnl"/>
            </w:rPr>
          </w:pPr>
          <w:r>
            <w:rPr>
              <w:rFonts w:ascii="Palatino Linotype" w:hAnsi="Palatino Linotype"/>
              <w:b/>
              <w:sz w:val="22"/>
              <w:szCs w:val="22"/>
              <w:lang w:val="es-ES_tradnl"/>
            </w:rPr>
            <w:t>Partido de la Revolución Democrática</w:t>
          </w:r>
        </w:p>
      </w:tc>
    </w:tr>
    <w:tr w:rsidR="00A33D30" w:rsidTr="00A33D30">
      <w:tc>
        <w:tcPr>
          <w:tcW w:w="2552" w:type="dxa"/>
          <w:vAlign w:val="center"/>
          <w:hideMark/>
        </w:tcPr>
        <w:p w:rsidR="00A33D30" w:rsidRDefault="00A33D30" w:rsidP="00A33D30">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6" w:type="dxa"/>
          <w:vAlign w:val="center"/>
          <w:hideMark/>
        </w:tcPr>
        <w:p w:rsidR="00A33D30" w:rsidRDefault="00A33D30" w:rsidP="00A33D30">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A33D30" w:rsidRDefault="00A33D30" w:rsidP="00A33D30">
    <w:pPr>
      <w:pStyle w:val="Encabezado"/>
      <w:tabs>
        <w:tab w:val="clear" w:pos="4252"/>
        <w:tab w:val="clear" w:pos="8504"/>
        <w:tab w:val="left" w:pos="2326"/>
      </w:tabs>
    </w:pPr>
    <w:r>
      <w:rPr>
        <w:noProof/>
        <w:lang w:val="es-MX" w:eastAsia="es-MX"/>
      </w:rPr>
      <w:drawing>
        <wp:anchor distT="0" distB="0" distL="114300" distR="114300" simplePos="0" relativeHeight="251659264" behindDoc="1" locked="0" layoutInCell="1" allowOverlap="1" wp14:anchorId="7BBF893B" wp14:editId="7E00840E">
          <wp:simplePos x="0" y="0"/>
          <wp:positionH relativeFrom="margin">
            <wp:align>center</wp:align>
          </wp:positionH>
          <wp:positionV relativeFrom="paragraph">
            <wp:posOffset>-1249680</wp:posOffset>
          </wp:positionV>
          <wp:extent cx="7635163" cy="9944100"/>
          <wp:effectExtent l="0" t="0" r="4445"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35163" cy="99441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D30" w:rsidRDefault="00A33D30" w:rsidP="00A33D30">
    <w:pPr>
      <w:pStyle w:val="Encabezado"/>
      <w:jc w:val="both"/>
    </w:pPr>
    <w:r>
      <w:rPr>
        <w:noProof/>
        <w:lang w:val="es-MX" w:eastAsia="es-MX"/>
      </w:rPr>
      <w:drawing>
        <wp:anchor distT="0" distB="0" distL="114300" distR="114300" simplePos="0" relativeHeight="251660288" behindDoc="1" locked="0" layoutInCell="1" allowOverlap="1" wp14:anchorId="74D71561" wp14:editId="7A5C13A9">
          <wp:simplePos x="0" y="0"/>
          <wp:positionH relativeFrom="page">
            <wp:align>left</wp:align>
          </wp:positionH>
          <wp:positionV relativeFrom="paragraph">
            <wp:posOffset>-438785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38" w:type="dxa"/>
      <w:tblInd w:w="3119" w:type="dxa"/>
      <w:tblLayout w:type="fixed"/>
      <w:tblLook w:val="04A0" w:firstRow="1" w:lastRow="0" w:firstColumn="1" w:lastColumn="0" w:noHBand="0" w:noVBand="1"/>
    </w:tblPr>
    <w:tblGrid>
      <w:gridCol w:w="2551"/>
      <w:gridCol w:w="3687"/>
    </w:tblGrid>
    <w:tr w:rsidR="00A33D30" w:rsidRPr="00294C56" w:rsidTr="00A33D30">
      <w:tc>
        <w:tcPr>
          <w:tcW w:w="2551" w:type="dxa"/>
          <w:vAlign w:val="center"/>
          <w:hideMark/>
        </w:tcPr>
        <w:p w:rsidR="00A33D30" w:rsidRPr="00294C56" w:rsidRDefault="00A33D30" w:rsidP="00A33D30">
          <w:pPr>
            <w:rPr>
              <w:rFonts w:ascii="Palatino Linotype" w:hAnsi="Palatino Linotype"/>
              <w:b/>
              <w:sz w:val="21"/>
              <w:szCs w:val="21"/>
              <w:lang w:val="es-ES_tradnl"/>
            </w:rPr>
          </w:pPr>
          <w:r w:rsidRPr="00294C56">
            <w:rPr>
              <w:rFonts w:ascii="Palatino Linotype" w:hAnsi="Palatino Linotype"/>
              <w:b/>
              <w:sz w:val="21"/>
              <w:szCs w:val="21"/>
              <w:lang w:val="es-ES_tradnl"/>
            </w:rPr>
            <w:t>Recurso de Revisión:</w:t>
          </w:r>
        </w:p>
      </w:tc>
      <w:tc>
        <w:tcPr>
          <w:tcW w:w="3687" w:type="dxa"/>
          <w:vAlign w:val="center"/>
          <w:hideMark/>
        </w:tcPr>
        <w:p w:rsidR="00A33D30" w:rsidRPr="00294C56" w:rsidRDefault="00A33D30" w:rsidP="00562895">
          <w:pPr>
            <w:jc w:val="both"/>
            <w:rPr>
              <w:rFonts w:ascii="Palatino Linotype" w:hAnsi="Palatino Linotype"/>
              <w:b/>
              <w:sz w:val="21"/>
              <w:szCs w:val="21"/>
              <w:lang w:val="es-ES_tradnl"/>
            </w:rPr>
          </w:pPr>
          <w:r w:rsidRPr="00294C56">
            <w:rPr>
              <w:rFonts w:ascii="Palatino Linotype" w:hAnsi="Palatino Linotype"/>
              <w:b/>
              <w:sz w:val="21"/>
              <w:szCs w:val="21"/>
              <w:lang w:val="es-ES_tradnl"/>
            </w:rPr>
            <w:t>0</w:t>
          </w:r>
          <w:r>
            <w:rPr>
              <w:rFonts w:ascii="Palatino Linotype" w:hAnsi="Palatino Linotype"/>
              <w:b/>
              <w:sz w:val="21"/>
              <w:szCs w:val="21"/>
              <w:lang w:val="es-ES_tradnl"/>
            </w:rPr>
            <w:t>4379/INFOEM/IP/RR/2018</w:t>
          </w:r>
        </w:p>
      </w:tc>
    </w:tr>
    <w:tr w:rsidR="00A33D30" w:rsidRPr="00294C56" w:rsidTr="00A33D30">
      <w:tc>
        <w:tcPr>
          <w:tcW w:w="2551" w:type="dxa"/>
          <w:vAlign w:val="center"/>
          <w:hideMark/>
        </w:tcPr>
        <w:p w:rsidR="00A33D30" w:rsidRPr="00294C56" w:rsidRDefault="00A33D30" w:rsidP="00A33D30">
          <w:pPr>
            <w:ind w:left="35" w:hanging="35"/>
            <w:rPr>
              <w:rFonts w:ascii="Palatino Linotype" w:hAnsi="Palatino Linotype"/>
              <w:b/>
              <w:sz w:val="21"/>
              <w:szCs w:val="21"/>
              <w:lang w:val="es-ES_tradnl"/>
            </w:rPr>
          </w:pPr>
          <w:r w:rsidRPr="00294C56">
            <w:rPr>
              <w:rFonts w:ascii="Palatino Linotype" w:hAnsi="Palatino Linotype"/>
              <w:b/>
              <w:sz w:val="21"/>
              <w:szCs w:val="21"/>
              <w:lang w:val="es-ES_tradnl"/>
            </w:rPr>
            <w:t>Recurrente:</w:t>
          </w:r>
        </w:p>
      </w:tc>
      <w:tc>
        <w:tcPr>
          <w:tcW w:w="3687" w:type="dxa"/>
          <w:vAlign w:val="center"/>
          <w:hideMark/>
        </w:tcPr>
        <w:p w:rsidR="00A33D30" w:rsidRPr="00294C56" w:rsidRDefault="00A373CC" w:rsidP="00A373CC">
          <w:pPr>
            <w:jc w:val="both"/>
            <w:rPr>
              <w:rFonts w:ascii="Palatino Linotype" w:hAnsi="Palatino Linotype"/>
              <w:b/>
              <w:sz w:val="21"/>
              <w:szCs w:val="21"/>
              <w:lang w:val="es-ES_tradnl"/>
            </w:rPr>
          </w:pPr>
          <w:proofErr w:type="spellStart"/>
          <w:r>
            <w:rPr>
              <w:rFonts w:ascii="Palatino Linotype" w:hAnsi="Palatino Linotype"/>
              <w:b/>
              <w:sz w:val="21"/>
              <w:szCs w:val="21"/>
              <w:lang w:val="es-ES_tradnl"/>
            </w:rPr>
            <w:t>xxxxxxxx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xxxxxxx</w:t>
          </w:r>
          <w:proofErr w:type="spellEnd"/>
          <w:r>
            <w:rPr>
              <w:rFonts w:ascii="Palatino Linotype" w:hAnsi="Palatino Linotype"/>
              <w:b/>
              <w:sz w:val="21"/>
              <w:szCs w:val="21"/>
              <w:lang w:val="es-ES_tradnl"/>
            </w:rPr>
            <w:t xml:space="preserve"> </w:t>
          </w:r>
          <w:proofErr w:type="spellStart"/>
          <w:r>
            <w:rPr>
              <w:rFonts w:ascii="Palatino Linotype" w:hAnsi="Palatino Linotype"/>
              <w:b/>
              <w:sz w:val="21"/>
              <w:szCs w:val="21"/>
              <w:lang w:val="es-ES_tradnl"/>
            </w:rPr>
            <w:t>xxxxxxxxx</w:t>
          </w:r>
          <w:proofErr w:type="spellEnd"/>
        </w:p>
      </w:tc>
    </w:tr>
    <w:tr w:rsidR="00A33D30" w:rsidRPr="00294C56" w:rsidTr="00A33D30">
      <w:trPr>
        <w:trHeight w:val="228"/>
      </w:trPr>
      <w:tc>
        <w:tcPr>
          <w:tcW w:w="2551" w:type="dxa"/>
          <w:vAlign w:val="center"/>
          <w:hideMark/>
        </w:tcPr>
        <w:p w:rsidR="00A33D30" w:rsidRPr="00294C56" w:rsidRDefault="00A33D30" w:rsidP="00A33D30">
          <w:pPr>
            <w:rPr>
              <w:rFonts w:ascii="Palatino Linotype" w:hAnsi="Palatino Linotype"/>
              <w:b/>
              <w:sz w:val="21"/>
              <w:szCs w:val="21"/>
              <w:lang w:val="es-ES_tradnl"/>
            </w:rPr>
          </w:pPr>
          <w:r w:rsidRPr="00294C56">
            <w:rPr>
              <w:rFonts w:ascii="Palatino Linotype" w:hAnsi="Palatino Linotype"/>
              <w:b/>
              <w:sz w:val="21"/>
              <w:szCs w:val="21"/>
              <w:lang w:val="es-ES_tradnl"/>
            </w:rPr>
            <w:t>Sujeto obligado:</w:t>
          </w:r>
        </w:p>
      </w:tc>
      <w:tc>
        <w:tcPr>
          <w:tcW w:w="3687" w:type="dxa"/>
          <w:vAlign w:val="center"/>
          <w:hideMark/>
        </w:tcPr>
        <w:p w:rsidR="00A33D30" w:rsidRPr="00294C56" w:rsidRDefault="00A33D30" w:rsidP="00A33D30">
          <w:pPr>
            <w:jc w:val="both"/>
            <w:rPr>
              <w:rFonts w:ascii="Palatino Linotype" w:hAnsi="Palatino Linotype"/>
              <w:b/>
              <w:sz w:val="21"/>
              <w:szCs w:val="21"/>
              <w:lang w:val="es-ES_tradnl"/>
            </w:rPr>
          </w:pPr>
          <w:r>
            <w:rPr>
              <w:rFonts w:ascii="Palatino Linotype" w:hAnsi="Palatino Linotype"/>
              <w:b/>
              <w:sz w:val="21"/>
              <w:szCs w:val="21"/>
              <w:lang w:val="es-ES_tradnl"/>
            </w:rPr>
            <w:t>Partido de la Revolución Democrática</w:t>
          </w:r>
        </w:p>
      </w:tc>
    </w:tr>
    <w:tr w:rsidR="00A33D30" w:rsidRPr="00294C56" w:rsidTr="00A33D30">
      <w:tc>
        <w:tcPr>
          <w:tcW w:w="2551" w:type="dxa"/>
          <w:vAlign w:val="center"/>
          <w:hideMark/>
        </w:tcPr>
        <w:p w:rsidR="00A33D30" w:rsidRPr="00294C56" w:rsidRDefault="00A33D30" w:rsidP="00A33D30">
          <w:pPr>
            <w:rPr>
              <w:rFonts w:ascii="Palatino Linotype" w:hAnsi="Palatino Linotype"/>
              <w:b/>
              <w:sz w:val="21"/>
              <w:szCs w:val="21"/>
              <w:lang w:val="es-ES_tradnl"/>
            </w:rPr>
          </w:pPr>
          <w:r w:rsidRPr="00294C56">
            <w:rPr>
              <w:rFonts w:ascii="Palatino Linotype" w:hAnsi="Palatino Linotype"/>
              <w:b/>
              <w:sz w:val="21"/>
              <w:szCs w:val="21"/>
              <w:lang w:val="es-ES_tradnl"/>
            </w:rPr>
            <w:t>Comisionado ponente:</w:t>
          </w:r>
        </w:p>
      </w:tc>
      <w:tc>
        <w:tcPr>
          <w:tcW w:w="3687" w:type="dxa"/>
          <w:vAlign w:val="center"/>
          <w:hideMark/>
        </w:tcPr>
        <w:p w:rsidR="00A33D30" w:rsidRPr="00294C56" w:rsidRDefault="00A33D30" w:rsidP="00A33D30">
          <w:pPr>
            <w:ind w:right="-533"/>
            <w:jc w:val="both"/>
            <w:rPr>
              <w:rFonts w:ascii="Palatino Linotype" w:hAnsi="Palatino Linotype"/>
              <w:b/>
              <w:sz w:val="21"/>
              <w:szCs w:val="21"/>
              <w:lang w:val="es-ES_tradnl"/>
            </w:rPr>
          </w:pPr>
          <w:r w:rsidRPr="00294C56">
            <w:rPr>
              <w:rFonts w:ascii="Palatino Linotype" w:hAnsi="Palatino Linotype"/>
              <w:b/>
              <w:sz w:val="21"/>
              <w:szCs w:val="21"/>
              <w:lang w:val="es-ES_tradnl"/>
            </w:rPr>
            <w:t>Javier Martínez Cruz</w:t>
          </w:r>
        </w:p>
      </w:tc>
    </w:tr>
  </w:tbl>
  <w:p w:rsidR="00A33D30" w:rsidRDefault="00A33D30" w:rsidP="00A33D3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863FAE"/>
    <w:multiLevelType w:val="hybridMultilevel"/>
    <w:tmpl w:val="EB98A3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343E79AF"/>
    <w:multiLevelType w:val="hybridMultilevel"/>
    <w:tmpl w:val="1FA2DF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664361A"/>
    <w:multiLevelType w:val="hybridMultilevel"/>
    <w:tmpl w:val="5D7E2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54E7197"/>
    <w:multiLevelType w:val="hybridMultilevel"/>
    <w:tmpl w:val="E9C49A9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0"/>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F3A"/>
    <w:rsid w:val="000142F1"/>
    <w:rsid w:val="00063CD4"/>
    <w:rsid w:val="0010115D"/>
    <w:rsid w:val="001B60C0"/>
    <w:rsid w:val="00202D86"/>
    <w:rsid w:val="00242A36"/>
    <w:rsid w:val="00267A64"/>
    <w:rsid w:val="00277C25"/>
    <w:rsid w:val="00331616"/>
    <w:rsid w:val="00387F30"/>
    <w:rsid w:val="0040406B"/>
    <w:rsid w:val="004C0E0D"/>
    <w:rsid w:val="004D6BB9"/>
    <w:rsid w:val="00542132"/>
    <w:rsid w:val="00546EB7"/>
    <w:rsid w:val="00562895"/>
    <w:rsid w:val="005D51A1"/>
    <w:rsid w:val="006227BF"/>
    <w:rsid w:val="006258F6"/>
    <w:rsid w:val="006A5EE7"/>
    <w:rsid w:val="006A5F3A"/>
    <w:rsid w:val="00716959"/>
    <w:rsid w:val="00730827"/>
    <w:rsid w:val="00821414"/>
    <w:rsid w:val="00854B77"/>
    <w:rsid w:val="008E6FE8"/>
    <w:rsid w:val="00932A23"/>
    <w:rsid w:val="00A123D5"/>
    <w:rsid w:val="00A33D30"/>
    <w:rsid w:val="00A373CC"/>
    <w:rsid w:val="00AC3B88"/>
    <w:rsid w:val="00AD170D"/>
    <w:rsid w:val="00B2026D"/>
    <w:rsid w:val="00B36CFC"/>
    <w:rsid w:val="00C7754B"/>
    <w:rsid w:val="00C85E73"/>
    <w:rsid w:val="00C8635A"/>
    <w:rsid w:val="00CB55F1"/>
    <w:rsid w:val="00CE751D"/>
    <w:rsid w:val="00CF3F9D"/>
    <w:rsid w:val="00D12F47"/>
    <w:rsid w:val="00D17204"/>
    <w:rsid w:val="00D30F20"/>
    <w:rsid w:val="00D67508"/>
    <w:rsid w:val="00DD375B"/>
    <w:rsid w:val="00E02B35"/>
    <w:rsid w:val="00E059A9"/>
    <w:rsid w:val="00F61D0A"/>
    <w:rsid w:val="00FB36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FA707C-E521-4DD5-B1E1-D14914704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5F3A"/>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F3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6A5F3A"/>
    <w:rPr>
      <w:rFonts w:eastAsiaTheme="minorEastAsia"/>
      <w:sz w:val="24"/>
      <w:szCs w:val="24"/>
      <w:lang w:val="es-ES_tradnl" w:eastAsia="es-ES"/>
    </w:rPr>
  </w:style>
  <w:style w:type="paragraph" w:styleId="Piedepgina">
    <w:name w:val="footer"/>
    <w:basedOn w:val="Normal"/>
    <w:link w:val="PiedepginaCar"/>
    <w:uiPriority w:val="99"/>
    <w:unhideWhenUsed/>
    <w:rsid w:val="006A5F3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6A5F3A"/>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A5F3A"/>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A5F3A"/>
    <w:pPr>
      <w:ind w:left="708"/>
    </w:pPr>
    <w:rPr>
      <w:sz w:val="22"/>
      <w:szCs w:val="22"/>
      <w:lang w:val="es-MX" w:eastAsia="en-US"/>
    </w:rPr>
  </w:style>
  <w:style w:type="table" w:styleId="Tablaconcuadrcula">
    <w:name w:val="Table Grid"/>
    <w:basedOn w:val="Tablanormal"/>
    <w:uiPriority w:val="59"/>
    <w:rsid w:val="006A5F3A"/>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6A5F3A"/>
  </w:style>
  <w:style w:type="character" w:customStyle="1" w:styleId="apple-converted-space">
    <w:name w:val="apple-converted-space"/>
    <w:basedOn w:val="Fuentedeprrafopredeter"/>
    <w:rsid w:val="006A5F3A"/>
  </w:style>
  <w:style w:type="character" w:styleId="Hipervnculo">
    <w:name w:val="Hyperlink"/>
    <w:basedOn w:val="Fuentedeprrafopredeter"/>
    <w:uiPriority w:val="99"/>
    <w:unhideWhenUsed/>
    <w:rsid w:val="006A5F3A"/>
    <w:rPr>
      <w:color w:val="0000FF"/>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6A5F3A"/>
    <w:rPr>
      <w:vertAlign w:val="superscript"/>
    </w:rPr>
  </w:style>
  <w:style w:type="paragraph" w:styleId="NormalWeb">
    <w:name w:val="Normal (Web)"/>
    <w:basedOn w:val="Normal"/>
    <w:uiPriority w:val="99"/>
    <w:unhideWhenUsed/>
    <w:rsid w:val="006A5F3A"/>
    <w:pPr>
      <w:spacing w:before="100" w:beforeAutospacing="1" w:after="100" w:afterAutospacing="1"/>
    </w:pPr>
    <w:rPr>
      <w:lang w:val="es-MX" w:eastAsia="es-MX"/>
    </w:rPr>
  </w:style>
  <w:style w:type="paragraph" w:customStyle="1" w:styleId="Texto">
    <w:name w:val="Texto"/>
    <w:basedOn w:val="Normal"/>
    <w:rsid w:val="006A5F3A"/>
    <w:pPr>
      <w:spacing w:after="101" w:line="216" w:lineRule="exact"/>
      <w:ind w:firstLine="288"/>
      <w:jc w:val="both"/>
    </w:pPr>
    <w:rPr>
      <w:rFonts w:ascii="Arial" w:hAnsi="Arial" w:cs="Arial"/>
      <w:sz w:val="18"/>
      <w:szCs w:val="18"/>
      <w:lang w:val="es-MX"/>
    </w:rPr>
  </w:style>
  <w:style w:type="paragraph" w:styleId="Textosinformato">
    <w:name w:val="Plain Text"/>
    <w:basedOn w:val="Normal"/>
    <w:link w:val="TextosinformatoCar"/>
    <w:rsid w:val="006A5F3A"/>
    <w:rPr>
      <w:rFonts w:ascii="Courier New" w:hAnsi="Courier New"/>
      <w:sz w:val="20"/>
      <w:szCs w:val="20"/>
    </w:rPr>
  </w:style>
  <w:style w:type="character" w:customStyle="1" w:styleId="TextosinformatoCar">
    <w:name w:val="Texto sin formato Car"/>
    <w:basedOn w:val="Fuentedeprrafopredeter"/>
    <w:link w:val="Textosinformato"/>
    <w:rsid w:val="006A5F3A"/>
    <w:rPr>
      <w:rFonts w:ascii="Courier New" w:eastAsia="Times New Roman" w:hAnsi="Courier New" w:cs="Times New Roman"/>
      <w:sz w:val="20"/>
      <w:szCs w:val="20"/>
      <w:lang w:val="es-ES" w:eastAsia="es-ES"/>
    </w:rPr>
  </w:style>
  <w:style w:type="paragraph" w:styleId="Sinespaciado">
    <w:name w:val="No Spacing"/>
    <w:aliases w:val="Francesa"/>
    <w:link w:val="SinespaciadoCar"/>
    <w:uiPriority w:val="1"/>
    <w:qFormat/>
    <w:rsid w:val="006A5F3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6A5F3A"/>
    <w:rPr>
      <w:rFonts w:ascii="Times New Roman" w:eastAsia="Times New Roman" w:hAnsi="Times New Roman" w:cs="Times New Roman"/>
      <w:sz w:val="24"/>
      <w:szCs w:val="24"/>
      <w:lang w:eastAsia="es-ES"/>
    </w:rPr>
  </w:style>
  <w:style w:type="paragraph" w:customStyle="1" w:styleId="Default">
    <w:name w:val="Default"/>
    <w:rsid w:val="006A5F3A"/>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E6FE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E6FE8"/>
    <w:rPr>
      <w:sz w:val="20"/>
      <w:szCs w:val="20"/>
    </w:rPr>
  </w:style>
  <w:style w:type="paragraph" w:styleId="Textodeglobo">
    <w:name w:val="Balloon Text"/>
    <w:basedOn w:val="Normal"/>
    <w:link w:val="TextodegloboCar"/>
    <w:uiPriority w:val="99"/>
    <w:semiHidden/>
    <w:unhideWhenUsed/>
    <w:rsid w:val="0082141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21414"/>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prd.web"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saimex.org.mx/saimex/solicitud/downloadAttach/605586.page" TargetMode="External"/><Relationship Id="rId12" Type="http://schemas.openxmlformats.org/officeDocument/2006/relationships/hyperlink" Target="https://www.infoem.org.mx/src/htm/partidoPoliticos_ta2018.html"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onografias.com/trabajos14/verific-servicios/verific-servicios.shtml"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ipomex.org.mx/ipo3/lgt/indice/prd.web" TargetMode="Externa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34</Pages>
  <Words>8201</Words>
  <Characters>45106</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2019-01-23T17:34:00Z</cp:lastPrinted>
  <dcterms:created xsi:type="dcterms:W3CDTF">2019-02-11T21:19:00Z</dcterms:created>
  <dcterms:modified xsi:type="dcterms:W3CDTF">2019-02-12T02:28:00Z</dcterms:modified>
</cp:coreProperties>
</file>